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FE08" w14:textId="77777777" w:rsidR="00EF1FB2" w:rsidRDefault="00EF1FB2" w:rsidP="00EF1FB2">
      <w:pPr>
        <w:pStyle w:val="Heading3"/>
        <w:spacing w:before="720"/>
        <w:rPr>
          <w:b/>
          <w:sz w:val="36"/>
          <w:szCs w:val="36"/>
        </w:rPr>
      </w:pPr>
      <w:r>
        <w:rPr>
          <w:noProof/>
        </w:rPr>
        <w:drawing>
          <wp:inline distT="0" distB="0" distL="0" distR="0" wp14:anchorId="6EA60A84" wp14:editId="72EE50FA">
            <wp:extent cx="1717675" cy="1121410"/>
            <wp:effectExtent l="0" t="0" r="0" b="0"/>
            <wp:docPr id="2" name="Picture 2"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7675" cy="1121410"/>
                    </a:xfrm>
                    <a:prstGeom prst="rect">
                      <a:avLst/>
                    </a:prstGeom>
                    <a:noFill/>
                    <a:ln>
                      <a:noFill/>
                    </a:ln>
                  </pic:spPr>
                </pic:pic>
              </a:graphicData>
            </a:graphic>
          </wp:inline>
        </w:drawing>
      </w:r>
    </w:p>
    <w:p w14:paraId="3C91584A" w14:textId="77777777" w:rsidR="00193F10" w:rsidRPr="00EF1FB2" w:rsidRDefault="00193F10" w:rsidP="00EF1FB2">
      <w:pPr>
        <w:pStyle w:val="Heading3"/>
        <w:spacing w:before="480"/>
        <w:rPr>
          <w:b/>
          <w:sz w:val="36"/>
          <w:szCs w:val="36"/>
        </w:rPr>
      </w:pPr>
      <w:r w:rsidRPr="00EF1FB2">
        <w:rPr>
          <w:b/>
          <w:sz w:val="36"/>
          <w:szCs w:val="36"/>
        </w:rPr>
        <w:t>TECHNICAL EVALUATION</w:t>
      </w:r>
    </w:p>
    <w:p w14:paraId="2EF4F191" w14:textId="77777777" w:rsidR="00193F10" w:rsidRPr="00EF1FB2" w:rsidRDefault="00A64F23" w:rsidP="00194AA6">
      <w:pPr>
        <w:jc w:val="center"/>
        <w:rPr>
          <w:b/>
          <w:sz w:val="36"/>
          <w:szCs w:val="36"/>
        </w:rPr>
      </w:pPr>
      <w:r w:rsidRPr="00EF1FB2">
        <w:rPr>
          <w:b/>
          <w:sz w:val="36"/>
          <w:szCs w:val="36"/>
        </w:rPr>
        <w:t>AND</w:t>
      </w:r>
    </w:p>
    <w:p w14:paraId="05E4039F" w14:textId="77777777" w:rsidR="00193F10" w:rsidRPr="00EF1FB2" w:rsidRDefault="00193F10" w:rsidP="00194AA6">
      <w:pPr>
        <w:jc w:val="center"/>
        <w:rPr>
          <w:b/>
          <w:sz w:val="36"/>
          <w:szCs w:val="36"/>
        </w:rPr>
      </w:pPr>
      <w:r w:rsidRPr="00EF1FB2">
        <w:rPr>
          <w:b/>
          <w:sz w:val="36"/>
          <w:szCs w:val="36"/>
        </w:rPr>
        <w:t>PRELIMINARY DETERMINATION</w:t>
      </w:r>
    </w:p>
    <w:p w14:paraId="176BAA3B" w14:textId="77777777" w:rsidR="00193F10" w:rsidRPr="00194AA6" w:rsidRDefault="00193F10" w:rsidP="00194AA6">
      <w:pPr>
        <w:jc w:val="center"/>
        <w:rPr>
          <w:sz w:val="22"/>
          <w:szCs w:val="22"/>
        </w:rPr>
      </w:pPr>
    </w:p>
    <w:p w14:paraId="186E4725" w14:textId="77777777" w:rsidR="00193F10" w:rsidRPr="00194AA6" w:rsidRDefault="00193F10" w:rsidP="00194AA6">
      <w:pPr>
        <w:jc w:val="center"/>
        <w:rPr>
          <w:sz w:val="22"/>
          <w:szCs w:val="22"/>
        </w:rPr>
      </w:pPr>
    </w:p>
    <w:p w14:paraId="59AC0246" w14:textId="77777777" w:rsidR="00193F10" w:rsidRPr="00194AA6" w:rsidRDefault="00193F10" w:rsidP="00194AA6">
      <w:pPr>
        <w:jc w:val="center"/>
        <w:rPr>
          <w:sz w:val="22"/>
          <w:szCs w:val="22"/>
        </w:rPr>
      </w:pPr>
    </w:p>
    <w:p w14:paraId="36E01B3C" w14:textId="77777777" w:rsidR="00194AA6" w:rsidRPr="008257EF" w:rsidRDefault="00194AA6" w:rsidP="00194AA6">
      <w:pPr>
        <w:pStyle w:val="Heading4"/>
        <w:spacing w:after="120"/>
        <w:rPr>
          <w:bCs/>
          <w:szCs w:val="22"/>
        </w:rPr>
      </w:pPr>
      <w:r w:rsidRPr="008257EF">
        <w:rPr>
          <w:bCs/>
          <w:szCs w:val="22"/>
        </w:rPr>
        <w:t>APPLICANT</w:t>
      </w:r>
    </w:p>
    <w:p w14:paraId="4E81A48A" w14:textId="453BA917" w:rsidR="008257EF" w:rsidRPr="008257EF" w:rsidRDefault="00430220" w:rsidP="00194AA6">
      <w:pPr>
        <w:widowControl w:val="0"/>
        <w:jc w:val="center"/>
        <w:rPr>
          <w:sz w:val="22"/>
          <w:szCs w:val="22"/>
        </w:rPr>
      </w:pPr>
      <w:r>
        <w:rPr>
          <w:sz w:val="22"/>
          <w:szCs w:val="22"/>
        </w:rPr>
        <w:t>Duke Energy Florida, Inc.</w:t>
      </w:r>
      <w:r w:rsidR="006F1F81">
        <w:rPr>
          <w:sz w:val="22"/>
          <w:szCs w:val="22"/>
        </w:rPr>
        <w:t xml:space="preserve"> (DEF)</w:t>
      </w:r>
    </w:p>
    <w:p w14:paraId="5E921082" w14:textId="77777777" w:rsidR="00430220" w:rsidRPr="002915D6" w:rsidRDefault="00430220" w:rsidP="00430220">
      <w:pPr>
        <w:widowControl w:val="0"/>
        <w:jc w:val="center"/>
        <w:rPr>
          <w:sz w:val="22"/>
          <w:szCs w:val="22"/>
        </w:rPr>
      </w:pPr>
      <w:r w:rsidRPr="00337717">
        <w:rPr>
          <w:sz w:val="22"/>
          <w:szCs w:val="22"/>
        </w:rPr>
        <w:t>299 First Avenue, North, Mail</w:t>
      </w:r>
      <w:r>
        <w:rPr>
          <w:sz w:val="22"/>
          <w:szCs w:val="22"/>
        </w:rPr>
        <w:t xml:space="preserve"> </w:t>
      </w:r>
      <w:r w:rsidRPr="00337717">
        <w:rPr>
          <w:sz w:val="22"/>
          <w:szCs w:val="22"/>
        </w:rPr>
        <w:t>Code CN77</w:t>
      </w:r>
    </w:p>
    <w:p w14:paraId="249024EB" w14:textId="77777777" w:rsidR="00194AA6" w:rsidRPr="008257EF" w:rsidRDefault="00430220" w:rsidP="00430220">
      <w:pPr>
        <w:widowControl w:val="0"/>
        <w:spacing w:after="120"/>
        <w:jc w:val="center"/>
        <w:rPr>
          <w:sz w:val="22"/>
          <w:szCs w:val="22"/>
        </w:rPr>
      </w:pPr>
      <w:r w:rsidRPr="00337717">
        <w:rPr>
          <w:sz w:val="22"/>
          <w:szCs w:val="22"/>
        </w:rPr>
        <w:t>St. Petersburg, Florida</w:t>
      </w:r>
      <w:r>
        <w:rPr>
          <w:sz w:val="22"/>
          <w:szCs w:val="22"/>
        </w:rPr>
        <w:t xml:space="preserve"> </w:t>
      </w:r>
      <w:r w:rsidRPr="00337717">
        <w:rPr>
          <w:sz w:val="22"/>
          <w:szCs w:val="22"/>
        </w:rPr>
        <w:t xml:space="preserve"> 33701</w:t>
      </w:r>
    </w:p>
    <w:p w14:paraId="48E50F1B" w14:textId="598D0BC6" w:rsidR="00194AA6" w:rsidRPr="008257EF" w:rsidRDefault="00430220" w:rsidP="00194AA6">
      <w:pPr>
        <w:widowControl w:val="0"/>
        <w:jc w:val="center"/>
        <w:rPr>
          <w:sz w:val="22"/>
          <w:szCs w:val="22"/>
        </w:rPr>
      </w:pPr>
      <w:r>
        <w:rPr>
          <w:sz w:val="22"/>
          <w:szCs w:val="22"/>
        </w:rPr>
        <w:t xml:space="preserve">Crystal River </w:t>
      </w:r>
      <w:r w:rsidR="00285F2E">
        <w:rPr>
          <w:sz w:val="22"/>
          <w:szCs w:val="22"/>
        </w:rPr>
        <w:t>Power Plant</w:t>
      </w:r>
    </w:p>
    <w:p w14:paraId="16816071" w14:textId="77777777" w:rsidR="00194AA6" w:rsidRPr="008257EF" w:rsidRDefault="00194AA6" w:rsidP="00194AA6">
      <w:pPr>
        <w:widowControl w:val="0"/>
        <w:jc w:val="center"/>
        <w:rPr>
          <w:sz w:val="22"/>
          <w:szCs w:val="22"/>
        </w:rPr>
      </w:pPr>
      <w:r w:rsidRPr="008257EF">
        <w:rPr>
          <w:sz w:val="22"/>
          <w:szCs w:val="22"/>
        </w:rPr>
        <w:t xml:space="preserve">Facility ID No. </w:t>
      </w:r>
      <w:r w:rsidR="004F1B2D" w:rsidRPr="00613F91">
        <w:rPr>
          <w:sz w:val="22"/>
          <w:szCs w:val="22"/>
        </w:rPr>
        <w:t>0</w:t>
      </w:r>
      <w:r w:rsidR="00430220">
        <w:rPr>
          <w:sz w:val="22"/>
          <w:szCs w:val="22"/>
        </w:rPr>
        <w:t>170004</w:t>
      </w:r>
    </w:p>
    <w:p w14:paraId="7C5D9C86" w14:textId="77777777" w:rsidR="00194AA6" w:rsidRPr="008257EF" w:rsidRDefault="00194AA6" w:rsidP="00194AA6">
      <w:pPr>
        <w:jc w:val="center"/>
        <w:rPr>
          <w:sz w:val="22"/>
          <w:szCs w:val="22"/>
        </w:rPr>
      </w:pPr>
    </w:p>
    <w:p w14:paraId="2E4AB9D7" w14:textId="77777777" w:rsidR="00194AA6" w:rsidRPr="008257EF" w:rsidRDefault="00194AA6" w:rsidP="00194AA6">
      <w:pPr>
        <w:jc w:val="center"/>
        <w:rPr>
          <w:sz w:val="22"/>
        </w:rPr>
      </w:pPr>
    </w:p>
    <w:p w14:paraId="03C83C02" w14:textId="77777777" w:rsidR="00194AA6" w:rsidRPr="008257EF" w:rsidRDefault="00194AA6" w:rsidP="00194AA6">
      <w:pPr>
        <w:jc w:val="center"/>
        <w:rPr>
          <w:sz w:val="22"/>
        </w:rPr>
      </w:pPr>
    </w:p>
    <w:p w14:paraId="33B2D678" w14:textId="77777777" w:rsidR="00193F10" w:rsidRPr="008257EF" w:rsidRDefault="00193F10" w:rsidP="00194AA6">
      <w:pPr>
        <w:pStyle w:val="Heading4"/>
        <w:spacing w:after="120"/>
        <w:rPr>
          <w:bCs/>
        </w:rPr>
      </w:pPr>
      <w:r w:rsidRPr="008257EF">
        <w:rPr>
          <w:bCs/>
        </w:rPr>
        <w:t>PROJECT</w:t>
      </w:r>
    </w:p>
    <w:p w14:paraId="6EDA86D8" w14:textId="6F2EF2D3" w:rsidR="00193F10" w:rsidRPr="008257EF" w:rsidRDefault="00474EB0" w:rsidP="005F1494">
      <w:pPr>
        <w:pStyle w:val="Heading1"/>
        <w:ind w:left="0"/>
        <w:jc w:val="center"/>
        <w:rPr>
          <w:sz w:val="22"/>
        </w:rPr>
      </w:pPr>
      <w:r>
        <w:rPr>
          <w:sz w:val="22"/>
        </w:rPr>
        <w:t xml:space="preserve">Permit </w:t>
      </w:r>
      <w:r w:rsidR="008B1ECB">
        <w:rPr>
          <w:sz w:val="22"/>
        </w:rPr>
        <w:t>Re</w:t>
      </w:r>
      <w:r w:rsidR="000E4A2E">
        <w:rPr>
          <w:sz w:val="22"/>
        </w:rPr>
        <w:t>vision</w:t>
      </w:r>
      <w:r w:rsidR="008B1ECB">
        <w:rPr>
          <w:sz w:val="22"/>
        </w:rPr>
        <w:t xml:space="preserve"> </w:t>
      </w:r>
      <w:r w:rsidR="00193F10" w:rsidRPr="008257EF">
        <w:rPr>
          <w:sz w:val="22"/>
        </w:rPr>
        <w:t xml:space="preserve">No. </w:t>
      </w:r>
      <w:r w:rsidR="004F1B2D" w:rsidRPr="00613F91">
        <w:rPr>
          <w:sz w:val="22"/>
          <w:szCs w:val="22"/>
        </w:rPr>
        <w:t>0</w:t>
      </w:r>
      <w:r w:rsidR="00430220">
        <w:rPr>
          <w:sz w:val="22"/>
          <w:szCs w:val="22"/>
        </w:rPr>
        <w:t>170004</w:t>
      </w:r>
      <w:r w:rsidR="000E4A2E">
        <w:rPr>
          <w:sz w:val="22"/>
          <w:szCs w:val="22"/>
        </w:rPr>
        <w:t>-0</w:t>
      </w:r>
      <w:r w:rsidR="00430220">
        <w:rPr>
          <w:sz w:val="22"/>
          <w:szCs w:val="22"/>
        </w:rPr>
        <w:t>4</w:t>
      </w:r>
      <w:r w:rsidR="001A63C5">
        <w:rPr>
          <w:sz w:val="22"/>
          <w:szCs w:val="22"/>
        </w:rPr>
        <w:t>8</w:t>
      </w:r>
      <w:r w:rsidR="00A300C9">
        <w:rPr>
          <w:sz w:val="22"/>
          <w:szCs w:val="22"/>
        </w:rPr>
        <w:t>-AC</w:t>
      </w:r>
    </w:p>
    <w:p w14:paraId="5073F0B9" w14:textId="11DEAF88" w:rsidR="000E4A2E" w:rsidRPr="00430220" w:rsidRDefault="001A63C5" w:rsidP="000E4A2E">
      <w:pPr>
        <w:jc w:val="center"/>
        <w:rPr>
          <w:sz w:val="22"/>
          <w:szCs w:val="22"/>
        </w:rPr>
      </w:pPr>
      <w:r>
        <w:rPr>
          <w:sz w:val="22"/>
          <w:szCs w:val="22"/>
        </w:rPr>
        <w:t>Revised CAM Plan</w:t>
      </w:r>
    </w:p>
    <w:p w14:paraId="0AE6C48C" w14:textId="77777777" w:rsidR="00193F10" w:rsidRDefault="00193F10" w:rsidP="00194AA6">
      <w:pPr>
        <w:jc w:val="center"/>
        <w:rPr>
          <w:sz w:val="22"/>
        </w:rPr>
      </w:pPr>
    </w:p>
    <w:p w14:paraId="520EF272" w14:textId="77777777" w:rsidR="00193F10" w:rsidRDefault="00193F10" w:rsidP="00194AA6">
      <w:pPr>
        <w:pStyle w:val="Heading4"/>
        <w:spacing w:after="120"/>
        <w:rPr>
          <w:bCs/>
        </w:rPr>
      </w:pPr>
      <w:r>
        <w:rPr>
          <w:bCs/>
        </w:rPr>
        <w:t>COUNTY</w:t>
      </w:r>
    </w:p>
    <w:p w14:paraId="2277D31C" w14:textId="77777777" w:rsidR="00193F10" w:rsidRPr="000E4A2E" w:rsidRDefault="00430220" w:rsidP="00194AA6">
      <w:pPr>
        <w:jc w:val="center"/>
        <w:rPr>
          <w:sz w:val="22"/>
          <w:szCs w:val="22"/>
        </w:rPr>
      </w:pPr>
      <w:r>
        <w:rPr>
          <w:sz w:val="22"/>
          <w:szCs w:val="22"/>
        </w:rPr>
        <w:t>Citrus</w:t>
      </w:r>
      <w:r w:rsidR="000E4A2E" w:rsidRPr="000E4A2E">
        <w:rPr>
          <w:sz w:val="22"/>
          <w:szCs w:val="22"/>
        </w:rPr>
        <w:t xml:space="preserve"> County</w:t>
      </w:r>
      <w:r w:rsidR="001D487F" w:rsidRPr="000E4A2E">
        <w:rPr>
          <w:sz w:val="22"/>
          <w:szCs w:val="22"/>
        </w:rPr>
        <w:t>, Florida</w:t>
      </w:r>
    </w:p>
    <w:p w14:paraId="69EAAEE3" w14:textId="77777777" w:rsidR="00193F10" w:rsidRDefault="00193F10" w:rsidP="00194AA6">
      <w:pPr>
        <w:jc w:val="center"/>
        <w:rPr>
          <w:sz w:val="22"/>
          <w:u w:val="single"/>
        </w:rPr>
      </w:pPr>
    </w:p>
    <w:p w14:paraId="6B4432DF" w14:textId="77777777" w:rsidR="00193F10" w:rsidRDefault="00193F10" w:rsidP="00194AA6">
      <w:pPr>
        <w:jc w:val="center"/>
        <w:rPr>
          <w:sz w:val="22"/>
          <w:u w:val="single"/>
        </w:rPr>
      </w:pPr>
    </w:p>
    <w:p w14:paraId="3260913E" w14:textId="77777777" w:rsidR="00193F10" w:rsidRDefault="00193F10" w:rsidP="00194AA6">
      <w:pPr>
        <w:jc w:val="center"/>
        <w:rPr>
          <w:sz w:val="22"/>
        </w:rPr>
      </w:pPr>
    </w:p>
    <w:p w14:paraId="3DB0D7A8" w14:textId="77777777" w:rsidR="00193F10" w:rsidRDefault="00193F10" w:rsidP="00194AA6">
      <w:pPr>
        <w:pStyle w:val="Heading8"/>
        <w:jc w:val="center"/>
      </w:pPr>
      <w:r>
        <w:t>PERMITTING</w:t>
      </w:r>
      <w:r w:rsidR="001D487F">
        <w:t xml:space="preserve"> </w:t>
      </w:r>
      <w:r>
        <w:t>AUTHORITY</w:t>
      </w:r>
    </w:p>
    <w:p w14:paraId="444E2398" w14:textId="77777777" w:rsidR="00194AA6" w:rsidRPr="00746205" w:rsidRDefault="00194AA6" w:rsidP="00194AA6">
      <w:pPr>
        <w:widowControl w:val="0"/>
        <w:jc w:val="center"/>
        <w:rPr>
          <w:sz w:val="22"/>
          <w:szCs w:val="22"/>
        </w:rPr>
      </w:pPr>
      <w:r w:rsidRPr="00746205">
        <w:rPr>
          <w:sz w:val="22"/>
          <w:szCs w:val="22"/>
        </w:rPr>
        <w:t>Florida Department of Environmental Protection</w:t>
      </w:r>
    </w:p>
    <w:p w14:paraId="04B856B7" w14:textId="77777777" w:rsidR="00194AA6" w:rsidRPr="00746205" w:rsidRDefault="00194AA6" w:rsidP="00194AA6">
      <w:pPr>
        <w:widowControl w:val="0"/>
        <w:jc w:val="center"/>
        <w:rPr>
          <w:sz w:val="22"/>
          <w:szCs w:val="22"/>
        </w:rPr>
      </w:pPr>
      <w:r w:rsidRPr="00746205">
        <w:rPr>
          <w:sz w:val="22"/>
          <w:szCs w:val="22"/>
        </w:rPr>
        <w:t>Division of Air Resource Management</w:t>
      </w:r>
    </w:p>
    <w:p w14:paraId="2EE34B73" w14:textId="77777777" w:rsidR="00194AA6" w:rsidRPr="00746205" w:rsidRDefault="00EE2068" w:rsidP="00194AA6">
      <w:pPr>
        <w:widowControl w:val="0"/>
        <w:jc w:val="center"/>
        <w:rPr>
          <w:sz w:val="22"/>
          <w:szCs w:val="22"/>
        </w:rPr>
      </w:pPr>
      <w:r>
        <w:rPr>
          <w:sz w:val="22"/>
          <w:szCs w:val="22"/>
        </w:rPr>
        <w:t>Office of Permitting and Compliance</w:t>
      </w:r>
    </w:p>
    <w:p w14:paraId="60D2519E" w14:textId="77777777" w:rsidR="00194AA6" w:rsidRDefault="00194AA6" w:rsidP="00194AA6">
      <w:pPr>
        <w:widowControl w:val="0"/>
        <w:jc w:val="center"/>
        <w:rPr>
          <w:sz w:val="22"/>
          <w:szCs w:val="22"/>
        </w:rPr>
      </w:pPr>
      <w:r>
        <w:rPr>
          <w:sz w:val="22"/>
          <w:szCs w:val="22"/>
        </w:rPr>
        <w:t>2600 Blair Stone Road, MS</w:t>
      </w:r>
      <w:r w:rsidR="00924048">
        <w:rPr>
          <w:sz w:val="22"/>
          <w:szCs w:val="22"/>
        </w:rPr>
        <w:t xml:space="preserve"> </w:t>
      </w:r>
      <w:r>
        <w:rPr>
          <w:sz w:val="22"/>
          <w:szCs w:val="22"/>
        </w:rPr>
        <w:t>#5505</w:t>
      </w:r>
    </w:p>
    <w:p w14:paraId="7F92083D" w14:textId="77777777"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country-region">
          <w:r>
            <w:rPr>
              <w:sz w:val="22"/>
              <w:szCs w:val="22"/>
            </w:rPr>
            <w:t>32399-2400</w:t>
          </w:r>
        </w:smartTag>
      </w:smartTag>
    </w:p>
    <w:p w14:paraId="2053174E" w14:textId="77777777" w:rsidR="00193F10" w:rsidRDefault="00193F10" w:rsidP="00194AA6">
      <w:pPr>
        <w:jc w:val="center"/>
        <w:rPr>
          <w:sz w:val="22"/>
        </w:rPr>
      </w:pPr>
    </w:p>
    <w:p w14:paraId="2EB1CAA7" w14:textId="77777777" w:rsidR="00193F10" w:rsidRDefault="00193F10" w:rsidP="00194AA6">
      <w:pPr>
        <w:jc w:val="center"/>
        <w:rPr>
          <w:sz w:val="22"/>
        </w:rPr>
      </w:pPr>
    </w:p>
    <w:p w14:paraId="75B82ECC" w14:textId="77777777" w:rsidR="00193F10" w:rsidRDefault="00193F10" w:rsidP="00194AA6">
      <w:pPr>
        <w:jc w:val="center"/>
        <w:rPr>
          <w:sz w:val="22"/>
        </w:rPr>
      </w:pPr>
    </w:p>
    <w:p w14:paraId="35E848E9" w14:textId="62AB7C02" w:rsidR="00193F10" w:rsidRPr="00CF1516" w:rsidRDefault="001A63C5" w:rsidP="00194AA6">
      <w:pPr>
        <w:jc w:val="center"/>
        <w:rPr>
          <w:sz w:val="22"/>
          <w:szCs w:val="22"/>
        </w:rPr>
      </w:pPr>
      <w:r w:rsidRPr="00DA44FF">
        <w:rPr>
          <w:sz w:val="22"/>
          <w:szCs w:val="22"/>
          <w:highlight w:val="yellow"/>
        </w:rPr>
        <w:t>September</w:t>
      </w:r>
      <w:r w:rsidR="002B3262" w:rsidRPr="00DA44FF">
        <w:rPr>
          <w:sz w:val="22"/>
          <w:szCs w:val="22"/>
          <w:highlight w:val="yellow"/>
        </w:rPr>
        <w:t xml:space="preserve"> </w:t>
      </w:r>
      <w:r w:rsidR="00847BFF">
        <w:rPr>
          <w:sz w:val="22"/>
          <w:szCs w:val="22"/>
          <w:highlight w:val="yellow"/>
        </w:rPr>
        <w:t>23</w:t>
      </w:r>
      <w:r w:rsidR="001A3C76" w:rsidRPr="00DA44FF">
        <w:rPr>
          <w:sz w:val="22"/>
          <w:szCs w:val="22"/>
          <w:highlight w:val="yellow"/>
        </w:rPr>
        <w:t>, 201</w:t>
      </w:r>
      <w:r w:rsidR="00CB6CAF" w:rsidRPr="00DA44FF">
        <w:rPr>
          <w:sz w:val="22"/>
          <w:szCs w:val="22"/>
          <w:highlight w:val="yellow"/>
        </w:rPr>
        <w:t>4</w:t>
      </w:r>
    </w:p>
    <w:p w14:paraId="2B41F5C7" w14:textId="77777777" w:rsidR="00193F10" w:rsidRDefault="00193F10" w:rsidP="00194AA6">
      <w:pPr>
        <w:jc w:val="center"/>
        <w:rPr>
          <w:sz w:val="22"/>
        </w:rPr>
      </w:pPr>
    </w:p>
    <w:p w14:paraId="1C7E92AF" w14:textId="77777777" w:rsidR="00193F10" w:rsidRPr="00D07B72" w:rsidRDefault="00193F10" w:rsidP="00194AA6">
      <w:pPr>
        <w:jc w:val="center"/>
        <w:rPr>
          <w:sz w:val="22"/>
          <w:szCs w:val="22"/>
        </w:rPr>
      </w:pPr>
    </w:p>
    <w:p w14:paraId="3ECE10AD" w14:textId="77777777" w:rsidR="00193F10" w:rsidRDefault="00193F10">
      <w:pPr>
        <w:jc w:val="center"/>
        <w:rPr>
          <w:sz w:val="22"/>
        </w:rPr>
        <w:sectPr w:rsidR="00193F10" w:rsidSect="00F16BC9">
          <w:pgSz w:w="12240" w:h="15840" w:code="1"/>
          <w:pgMar w:top="720" w:right="1080" w:bottom="720" w:left="1080" w:header="720" w:footer="720" w:gutter="0"/>
          <w:pgNumType w:start="1"/>
          <w:cols w:space="720"/>
        </w:sectPr>
      </w:pPr>
    </w:p>
    <w:p w14:paraId="0262932B" w14:textId="77777777" w:rsidR="00193F10" w:rsidRPr="00EF1FB2" w:rsidRDefault="00193F10" w:rsidP="00294FCF">
      <w:pPr>
        <w:pStyle w:val="ListParagraph"/>
        <w:numPr>
          <w:ilvl w:val="0"/>
          <w:numId w:val="19"/>
        </w:numPr>
        <w:spacing w:after="120"/>
        <w:ind w:left="720" w:hanging="720"/>
        <w:contextualSpacing w:val="0"/>
        <w:rPr>
          <w:b/>
          <w:caps/>
          <w:sz w:val="22"/>
        </w:rPr>
      </w:pPr>
      <w:r w:rsidRPr="00EF1FB2">
        <w:rPr>
          <w:b/>
          <w:caps/>
          <w:sz w:val="22"/>
        </w:rPr>
        <w:lastRenderedPageBreak/>
        <w:t>General Project INFORMATION</w:t>
      </w:r>
    </w:p>
    <w:p w14:paraId="1AB495B1" w14:textId="77777777" w:rsidR="00EE6112" w:rsidRPr="00EF1FB2" w:rsidRDefault="00EE6112" w:rsidP="00EF1FB2">
      <w:pPr>
        <w:pStyle w:val="ListParagraph"/>
        <w:numPr>
          <w:ilvl w:val="1"/>
          <w:numId w:val="19"/>
        </w:numPr>
        <w:spacing w:after="120"/>
        <w:ind w:left="720" w:hanging="720"/>
        <w:rPr>
          <w:b/>
          <w:bCs/>
          <w:sz w:val="22"/>
          <w:szCs w:val="22"/>
        </w:rPr>
      </w:pPr>
      <w:r w:rsidRPr="00EF1FB2">
        <w:rPr>
          <w:b/>
          <w:bCs/>
          <w:sz w:val="22"/>
          <w:szCs w:val="22"/>
        </w:rPr>
        <w:t>Air Pollution Regulations</w:t>
      </w:r>
    </w:p>
    <w:p w14:paraId="1CDF5C34" w14:textId="77777777"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14:paraId="3FE10A83" w14:textId="77777777"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14:paraId="375D1257" w14:textId="77777777" w:rsidR="00193F10" w:rsidRPr="00EF1FB2" w:rsidRDefault="00193F10" w:rsidP="00EF1FB2">
      <w:pPr>
        <w:pStyle w:val="ListParagraph"/>
        <w:numPr>
          <w:ilvl w:val="1"/>
          <w:numId w:val="19"/>
        </w:numPr>
        <w:spacing w:after="120"/>
        <w:ind w:left="720" w:hanging="720"/>
        <w:rPr>
          <w:b/>
          <w:bCs/>
          <w:sz w:val="22"/>
          <w:szCs w:val="22"/>
        </w:rPr>
      </w:pPr>
      <w:r w:rsidRPr="00EF1FB2">
        <w:rPr>
          <w:b/>
          <w:bCs/>
          <w:sz w:val="22"/>
          <w:szCs w:val="22"/>
        </w:rPr>
        <w:t>Facility Description and Location</w:t>
      </w:r>
    </w:p>
    <w:p w14:paraId="089569C7" w14:textId="140A9F5C" w:rsidR="00CC5CB0" w:rsidRPr="00CC5CB0" w:rsidRDefault="00CC5CB0" w:rsidP="00CC5CB0">
      <w:pPr>
        <w:numPr>
          <w:ilvl w:val="12"/>
          <w:numId w:val="0"/>
        </w:numPr>
        <w:tabs>
          <w:tab w:val="left" w:pos="4320"/>
        </w:tabs>
        <w:spacing w:after="120"/>
        <w:rPr>
          <w:sz w:val="22"/>
        </w:rPr>
      </w:pPr>
      <w:r w:rsidRPr="00CC5CB0">
        <w:rPr>
          <w:sz w:val="22"/>
        </w:rPr>
        <w:t xml:space="preserve">The </w:t>
      </w:r>
      <w:r w:rsidR="004D2F5A">
        <w:rPr>
          <w:sz w:val="22"/>
        </w:rPr>
        <w:t>Duke Energy of Florida, Inc. (DEF)</w:t>
      </w:r>
      <w:r w:rsidRPr="00CC5CB0">
        <w:rPr>
          <w:sz w:val="22"/>
        </w:rPr>
        <w:t xml:space="preserve"> Crystal River </w:t>
      </w:r>
      <w:r w:rsidR="00285F2E">
        <w:rPr>
          <w:sz w:val="22"/>
        </w:rPr>
        <w:t>Power Plant</w:t>
      </w:r>
      <w:r w:rsidRPr="00CC5CB0">
        <w:rPr>
          <w:sz w:val="22"/>
        </w:rPr>
        <w:t xml:space="preserve"> is an existing power plant, which is categorized under </w:t>
      </w:r>
      <w:r w:rsidRPr="00CC5CB0">
        <w:rPr>
          <w:bCs/>
          <w:sz w:val="22"/>
        </w:rPr>
        <w:t xml:space="preserve">Standard Industrial Classification Code No. 4911. </w:t>
      </w:r>
      <w:r w:rsidRPr="00CC5CB0">
        <w:rPr>
          <w:sz w:val="22"/>
        </w:rPr>
        <w:t xml:space="preserve"> Refer to </w:t>
      </w:r>
      <w:r w:rsidRPr="00CC5CB0">
        <w:rPr>
          <w:sz w:val="22"/>
        </w:rPr>
        <w:fldChar w:fldCharType="begin"/>
      </w:r>
      <w:r w:rsidRPr="00CC5CB0">
        <w:rPr>
          <w:sz w:val="22"/>
        </w:rPr>
        <w:instrText xml:space="preserve"> REF _Ref395596963 \h  \* MERGEFORMAT </w:instrText>
      </w:r>
      <w:r w:rsidRPr="00CC5CB0">
        <w:rPr>
          <w:sz w:val="22"/>
        </w:rPr>
      </w:r>
      <w:r w:rsidRPr="00CC5CB0">
        <w:rPr>
          <w:sz w:val="22"/>
        </w:rPr>
        <w:fldChar w:fldCharType="separate"/>
      </w:r>
      <w:r w:rsidR="008E0B54" w:rsidRPr="00CC5CB0">
        <w:rPr>
          <w:b/>
          <w:sz w:val="22"/>
          <w:szCs w:val="22"/>
        </w:rPr>
        <w:t xml:space="preserve">Figure </w:t>
      </w:r>
      <w:r w:rsidR="008E0B54" w:rsidRPr="008E0B54">
        <w:rPr>
          <w:b/>
          <w:noProof/>
          <w:sz w:val="22"/>
          <w:szCs w:val="22"/>
        </w:rPr>
        <w:t>1</w:t>
      </w:r>
      <w:r w:rsidRPr="00CC5CB0">
        <w:rPr>
          <w:sz w:val="22"/>
        </w:rPr>
        <w:fldChar w:fldCharType="end"/>
      </w:r>
      <w:r>
        <w:rPr>
          <w:sz w:val="22"/>
        </w:rPr>
        <w:t xml:space="preserve"> </w:t>
      </w:r>
      <w:r w:rsidRPr="00CC5CB0">
        <w:rPr>
          <w:sz w:val="22"/>
        </w:rPr>
        <w:t xml:space="preserve">and </w:t>
      </w:r>
      <w:r w:rsidRPr="00CC5CB0">
        <w:rPr>
          <w:sz w:val="22"/>
        </w:rPr>
        <w:fldChar w:fldCharType="begin"/>
      </w:r>
      <w:r w:rsidRPr="00CC5CB0">
        <w:rPr>
          <w:sz w:val="22"/>
        </w:rPr>
        <w:instrText xml:space="preserve"> REF _Ref395596972 \h  \* MERGEFORMAT </w:instrText>
      </w:r>
      <w:r w:rsidRPr="00CC5CB0">
        <w:rPr>
          <w:sz w:val="22"/>
        </w:rPr>
      </w:r>
      <w:r w:rsidRPr="00CC5CB0">
        <w:rPr>
          <w:sz w:val="22"/>
        </w:rPr>
        <w:fldChar w:fldCharType="separate"/>
      </w:r>
      <w:r w:rsidR="008E0B54">
        <w:rPr>
          <w:b/>
          <w:sz w:val="22"/>
          <w:szCs w:val="22"/>
        </w:rPr>
        <w:tab/>
      </w:r>
      <w:r w:rsidR="008E0B54" w:rsidRPr="00CC5CB0">
        <w:rPr>
          <w:b/>
          <w:noProof/>
          <w:sz w:val="22"/>
          <w:szCs w:val="22"/>
        </w:rPr>
        <w:t xml:space="preserve">Figure </w:t>
      </w:r>
      <w:r w:rsidR="008E0B54">
        <w:rPr>
          <w:b/>
          <w:i/>
          <w:noProof/>
          <w:sz w:val="22"/>
          <w:szCs w:val="22"/>
        </w:rPr>
        <w:t>2</w:t>
      </w:r>
      <w:r w:rsidRPr="00CC5CB0">
        <w:rPr>
          <w:sz w:val="22"/>
        </w:rPr>
        <w:fldChar w:fldCharType="end"/>
      </w:r>
      <w:r w:rsidRPr="00CC5CB0">
        <w:rPr>
          <w:sz w:val="22"/>
        </w:rPr>
        <w:t>.  T</w:t>
      </w:r>
      <w:r w:rsidRPr="00CC5CB0">
        <w:rPr>
          <w:sz w:val="22"/>
          <w:szCs w:val="22"/>
        </w:rPr>
        <w:t xml:space="preserve">he existing Crystal River </w:t>
      </w:r>
      <w:r w:rsidR="00285F2E">
        <w:rPr>
          <w:sz w:val="22"/>
          <w:szCs w:val="22"/>
        </w:rPr>
        <w:t>Power Plant</w:t>
      </w:r>
      <w:r w:rsidR="00D85F4B">
        <w:rPr>
          <w:sz w:val="22"/>
          <w:szCs w:val="22"/>
        </w:rPr>
        <w:t xml:space="preserve"> </w:t>
      </w:r>
      <w:r w:rsidRPr="00CC5CB0">
        <w:rPr>
          <w:sz w:val="22"/>
          <w:szCs w:val="22"/>
        </w:rPr>
        <w:t>is located in Citrus County at 15760 West Power Line Street in Crystal River, Florida.</w:t>
      </w:r>
      <w:r w:rsidRPr="00CC5CB0">
        <w:rPr>
          <w:sz w:val="22"/>
        </w:rPr>
        <w:t xml:space="preserve">  </w:t>
      </w:r>
    </w:p>
    <w:p w14:paraId="6707A66C" w14:textId="76904032" w:rsidR="00CC5CB0" w:rsidRPr="00CC5CB0" w:rsidRDefault="00BF5480" w:rsidP="00CC5CB0">
      <w:pPr>
        <w:numPr>
          <w:ilvl w:val="12"/>
          <w:numId w:val="0"/>
        </w:numPr>
        <w:tabs>
          <w:tab w:val="left" w:pos="4500"/>
        </w:tabs>
        <w:spacing w:after="60"/>
        <w:rPr>
          <w:sz w:val="22"/>
        </w:rPr>
      </w:pPr>
      <w:r w:rsidRPr="00CC5CB0">
        <w:rPr>
          <w:noProof/>
          <w:sz w:val="22"/>
        </w:rPr>
        <mc:AlternateContent>
          <mc:Choice Requires="wps">
            <w:drawing>
              <wp:anchor distT="0" distB="0" distL="114300" distR="114300" simplePos="0" relativeHeight="251660288" behindDoc="0" locked="0" layoutInCell="1" allowOverlap="1" wp14:anchorId="3BA57DBB" wp14:editId="57F2C5AF">
                <wp:simplePos x="0" y="0"/>
                <wp:positionH relativeFrom="column">
                  <wp:posOffset>2937519</wp:posOffset>
                </wp:positionH>
                <wp:positionV relativeFrom="paragraph">
                  <wp:posOffset>417830</wp:posOffset>
                </wp:positionV>
                <wp:extent cx="2005965" cy="33972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96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1E586" w14:textId="77777777" w:rsidR="00CC5CB0" w:rsidRPr="004830C1" w:rsidRDefault="00CC5CB0" w:rsidP="00CC5CB0">
                            <w:pPr>
                              <w:rPr>
                                <w:rFonts w:ascii="Calibri" w:hAnsi="Calibri"/>
                                <w:b/>
                                <w:color w:val="0D0D0D"/>
                                <w:sz w:val="24"/>
                                <w:szCs w:val="24"/>
                              </w:rPr>
                            </w:pPr>
                            <w:r>
                              <w:rPr>
                                <w:b/>
                                <w:color w:val="0D0D0D"/>
                                <w:sz w:val="24"/>
                                <w:szCs w:val="24"/>
                              </w:rPr>
                              <w:t>▲</w:t>
                            </w:r>
                            <w:r w:rsidRPr="00402093">
                              <w:rPr>
                                <w:rFonts w:ascii="Calibri" w:hAnsi="Calibri"/>
                                <w:b/>
                                <w:noProof/>
                                <w:color w:val="0D0D0D"/>
                                <w:sz w:val="24"/>
                                <w:szCs w:val="24"/>
                              </w:rPr>
                              <w:drawing>
                                <wp:inline distT="0" distB="0" distL="0" distR="0" wp14:anchorId="1461172A" wp14:editId="6BC250BD">
                                  <wp:extent cx="590550" cy="11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114300"/>
                                          </a:xfrm>
                                          <a:prstGeom prst="rect">
                                            <a:avLst/>
                                          </a:prstGeom>
                                          <a:noFill/>
                                          <a:ln>
                                            <a:noFill/>
                                          </a:ln>
                                        </pic:spPr>
                                      </pic:pic>
                                    </a:graphicData>
                                  </a:graphic>
                                </wp:inline>
                              </w:drawing>
                            </w:r>
                            <w:r w:rsidRPr="00402093">
                              <w:rPr>
                                <w:rFonts w:ascii="Calibri" w:hAnsi="Calibri"/>
                                <w:b/>
                                <w:color w:val="0D0D0D"/>
                                <w:sz w:val="24"/>
                                <w:szCs w:val="24"/>
                              </w:rPr>
                              <w:t xml:space="preserve"> </w:t>
                            </w:r>
                            <w:r w:rsidRPr="00402093">
                              <w:rPr>
                                <w:rFonts w:ascii="Calibri" w:hAnsi="Calibri"/>
                                <w:b/>
                                <w:color w:val="0D0D0D"/>
                                <w:sz w:val="32"/>
                                <w:szCs w:val="32"/>
                                <w:vertAlign w:val="superscript"/>
                              </w:rPr>
                              <w:t>Plant Site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BA57DBB" id="_x0000_t202" coordsize="21600,21600" o:spt="202" path="m,l,21600r21600,l21600,xe">
                <v:stroke joinstyle="miter"/>
                <v:path gradientshapeok="t" o:connecttype="rect"/>
              </v:shapetype>
              <v:shape id="Text Box 7" o:spid="_x0000_s1026" type="#_x0000_t202" style="position:absolute;margin-left:231.3pt;margin-top:32.9pt;width:157.95pt;height:26.7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" filled="f" stroked="f">
                <v:textbox style="mso-fit-shape-to-text:t">
                  <w:txbxContent>
                    <w:p w14:paraId="2D71E586" w14:textId="77777777" w:rsidR="00CC5CB0" w:rsidRPr="004830C1" w:rsidRDefault="00CC5CB0" w:rsidP="00CC5CB0">
                      <w:pPr>
                        <w:rPr>
                          <w:rFonts w:ascii="Calibri" w:hAnsi="Calibri"/>
                          <w:b/>
                          <w:color w:val="0D0D0D"/>
                          <w:sz w:val="24"/>
                          <w:szCs w:val="24"/>
                        </w:rPr>
                      </w:pPr>
                      <w:r>
                        <w:rPr>
                          <w:b/>
                          <w:color w:val="0D0D0D"/>
                          <w:sz w:val="24"/>
                          <w:szCs w:val="24"/>
                        </w:rPr>
                        <w:t>▲</w:t>
                      </w:r>
                      <w:r w:rsidRPr="00402093">
                        <w:rPr>
                          <w:rFonts w:ascii="Calibri" w:hAnsi="Calibri"/>
                          <w:b/>
                          <w:noProof/>
                          <w:color w:val="0D0D0D"/>
                          <w:sz w:val="24"/>
                          <w:szCs w:val="24"/>
                        </w:rPr>
                        <w:drawing>
                          <wp:inline distT="0" distB="0" distL="0" distR="0" wp14:anchorId="1461172A" wp14:editId="6BC250BD">
                            <wp:extent cx="590550" cy="11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114300"/>
                                    </a:xfrm>
                                    <a:prstGeom prst="rect">
                                      <a:avLst/>
                                    </a:prstGeom>
                                    <a:noFill/>
                                    <a:ln>
                                      <a:noFill/>
                                    </a:ln>
                                  </pic:spPr>
                                </pic:pic>
                              </a:graphicData>
                            </a:graphic>
                          </wp:inline>
                        </w:drawing>
                      </w:r>
                      <w:r w:rsidRPr="00402093">
                        <w:rPr>
                          <w:rFonts w:ascii="Calibri" w:hAnsi="Calibri"/>
                          <w:b/>
                          <w:color w:val="0D0D0D"/>
                          <w:sz w:val="24"/>
                          <w:szCs w:val="24"/>
                        </w:rPr>
                        <w:t xml:space="preserve"> </w:t>
                      </w:r>
                      <w:r w:rsidRPr="00402093">
                        <w:rPr>
                          <w:rFonts w:ascii="Calibri" w:hAnsi="Calibri"/>
                          <w:b/>
                          <w:color w:val="0D0D0D"/>
                          <w:sz w:val="32"/>
                          <w:szCs w:val="32"/>
                          <w:vertAlign w:val="superscript"/>
                        </w:rPr>
                        <w:t>Plant Site</w:t>
                      </w:r>
                    </w:p>
                  </w:txbxContent>
                </v:textbox>
              </v:shape>
            </w:pict>
          </mc:Fallback>
        </mc:AlternateContent>
      </w:r>
      <w:r w:rsidR="000D1749" w:rsidRPr="00CC5CB0">
        <w:rPr>
          <w:noProof/>
          <w:sz w:val="22"/>
        </w:rPr>
        <mc:AlternateContent>
          <mc:Choice Requires="wpg">
            <w:drawing>
              <wp:anchor distT="0" distB="0" distL="114300" distR="114300" simplePos="0" relativeHeight="251659264" behindDoc="0" locked="0" layoutInCell="1" allowOverlap="1" wp14:anchorId="50DC9403" wp14:editId="4C3F6227">
                <wp:simplePos x="0" y="0"/>
                <wp:positionH relativeFrom="column">
                  <wp:posOffset>368539</wp:posOffset>
                </wp:positionH>
                <wp:positionV relativeFrom="paragraph">
                  <wp:posOffset>812173</wp:posOffset>
                </wp:positionV>
                <wp:extent cx="1478280" cy="2774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8280" cy="277495"/>
                          <a:chOff x="1517" y="8246"/>
                          <a:chExt cx="2328" cy="437"/>
                        </a:xfrm>
                      </wpg:grpSpPr>
                      <wps:wsp>
                        <wps:cNvPr id="4" name="Text Box 3"/>
                        <wps:cNvSpPr txBox="1">
                          <a:spLocks noChangeArrowheads="1"/>
                        </wps:cNvSpPr>
                        <wps:spPr bwMode="auto">
                          <a:xfrm>
                            <a:off x="1517" y="8246"/>
                            <a:ext cx="1797" cy="4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618B6" w14:textId="77777777" w:rsidR="00CC5CB0" w:rsidRPr="004830C1" w:rsidRDefault="00CC5CB0" w:rsidP="00CC5CB0">
                              <w:pPr>
                                <w:rPr>
                                  <w:rFonts w:ascii="Calibri" w:hAnsi="Calibri"/>
                                  <w:b/>
                                  <w:color w:val="FF0000"/>
                                  <w:sz w:val="24"/>
                                  <w:szCs w:val="24"/>
                                </w:rPr>
                              </w:pPr>
                              <w:r w:rsidRPr="004830C1">
                                <w:rPr>
                                  <w:rFonts w:ascii="Calibri" w:hAnsi="Calibri"/>
                                  <w:b/>
                                  <w:color w:val="FF0000"/>
                                  <w:sz w:val="24"/>
                                  <w:szCs w:val="24"/>
                                </w:rPr>
                                <w:t>Citrus County</w:t>
                              </w:r>
                            </w:p>
                          </w:txbxContent>
                        </wps:txbx>
                        <wps:bodyPr rot="0" vert="horz" wrap="square" lIns="91440" tIns="45720" rIns="91440" bIns="45720" anchor="t" anchorCtr="0" upright="1">
                          <a:spAutoFit/>
                        </wps:bodyPr>
                      </wps:wsp>
                      <wps:wsp>
                        <wps:cNvPr id="5" name="AutoShape 4"/>
                        <wps:cNvCnPr>
                          <a:cxnSpLocks noChangeShapeType="1"/>
                        </wps:cNvCnPr>
                        <wps:spPr bwMode="auto">
                          <a:xfrm>
                            <a:off x="3260" y="8510"/>
                            <a:ext cx="585" cy="1"/>
                          </a:xfrm>
                          <a:prstGeom prst="straightConnector1">
                            <a:avLst/>
                          </a:prstGeom>
                          <a:noFill/>
                          <a:ln w="25400">
                            <a:solidFill>
                              <a:srgbClr val="FF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DC9403" id="Group 3" o:spid="_x0000_s1027" style="position:absolute;margin-left:29pt;margin-top:63.95pt;width:116.4pt;height:21.85pt;z-index:251659264" coordorigin="1517,8246" coordsize="2328,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">
                <v:shape id="Text Box 3" o:spid="_x0000_s1028" type="#_x0000_t202" style="position:absolute;left:1517;top:8246;width:1797;height: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14:paraId="770618B6" w14:textId="77777777" w:rsidR="00CC5CB0" w:rsidRPr="004830C1" w:rsidRDefault="00CC5CB0" w:rsidP="00CC5CB0">
                        <w:pPr>
                          <w:rPr>
                            <w:rFonts w:ascii="Calibri" w:hAnsi="Calibri"/>
                            <w:b/>
                            <w:color w:val="FF0000"/>
                            <w:sz w:val="24"/>
                            <w:szCs w:val="24"/>
                          </w:rPr>
                        </w:pPr>
                        <w:r w:rsidRPr="004830C1">
                          <w:rPr>
                            <w:rFonts w:ascii="Calibri" w:hAnsi="Calibri"/>
                            <w:b/>
                            <w:color w:val="FF0000"/>
                            <w:sz w:val="24"/>
                            <w:szCs w:val="24"/>
                          </w:rPr>
                          <w:t>Citrus County</w:t>
                        </w:r>
                      </w:p>
                    </w:txbxContent>
                  </v:textbox>
                </v:shape>
                <v:shapetype id="_x0000_t32" coordsize="21600,21600" o:spt="32" o:oned="t" path="m,l21600,21600e" filled="f">
                  <v:path arrowok="t" fillok="f" o:connecttype="none"/>
                  <o:lock v:ext="edit" shapetype="t"/>
                </v:shapetype>
                <v:shape id="AutoShape 4" o:spid="_x0000_s1029" type="#_x0000_t32" style="position:absolute;left:3260;top:8510;width:58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ZlpcMAAADaAAAADwAAAGRycy9kb3ducmV2LnhtbESPT4vCMBTE74LfITxhb2uqsF2pRhFh&#10;YT0s+K+It0fzbKvNS2li7X57Iwgeh5n5DTNbdKYSLTWutKxgNIxAEGdWl5wrOOx/PicgnEfWWFkm&#10;Bf/kYDHv92aYaHvnLbU7n4sAYZeggsL7OpHSZQUZdENbEwfvbBuDPsgml7rBe4CbSo6jKJYGSw4L&#10;Bda0Kii77m5GwWacxpd1dcA/s63j9Ojb71PaKvUx6JZTEJ46/w6/2r9awRc8r4Qb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WZaXDAAAA2gAAAA8AAAAAAAAAAAAA&#10;AAAAoQIAAGRycy9kb3ducmV2LnhtbFBLBQYAAAAABAAEAPkAAACRAwAAAAA=&#10;" strokecolor="red" strokeweight="2pt">
                  <v:stroke endarrow="block"/>
                </v:shape>
              </v:group>
            </w:pict>
          </mc:Fallback>
        </mc:AlternateContent>
      </w:r>
      <w:r w:rsidR="00CC5CB0" w:rsidRPr="00CC5CB0">
        <w:rPr>
          <w:sz w:val="22"/>
        </w:rPr>
        <w:fldChar w:fldCharType="begin"/>
      </w:r>
      <w:r w:rsidR="00CC5CB0" w:rsidRPr="00CC5CB0">
        <w:rPr>
          <w:sz w:val="22"/>
        </w:rPr>
        <w:instrText xml:space="preserve"> INCLUDEPICTURE "http://www.floridacountiesmap.com/aalocs/citrus.gif" \* MERGEFORMATINET </w:instrText>
      </w:r>
      <w:r w:rsidR="00CC5CB0" w:rsidRPr="00CC5CB0">
        <w:rPr>
          <w:sz w:val="22"/>
        </w:rPr>
        <w:fldChar w:fldCharType="separate"/>
      </w:r>
      <w:r w:rsidR="00750C39">
        <w:rPr>
          <w:sz w:val="22"/>
        </w:rPr>
        <w:fldChar w:fldCharType="begin"/>
      </w:r>
      <w:r w:rsidR="00750C39">
        <w:rPr>
          <w:sz w:val="22"/>
        </w:rPr>
        <w:instrText xml:space="preserve"> </w:instrText>
      </w:r>
      <w:r w:rsidR="00750C39">
        <w:rPr>
          <w:sz w:val="22"/>
        </w:rPr>
        <w:instrText>INCLUDEPICTURE  "http://www.floridacountiesmap.com/aalocs/citrus.gif" \* MERGEFORMATINET</w:instrText>
      </w:r>
      <w:r w:rsidR="00750C39">
        <w:rPr>
          <w:sz w:val="22"/>
        </w:rPr>
        <w:instrText xml:space="preserve"> </w:instrText>
      </w:r>
      <w:r w:rsidR="00750C39">
        <w:rPr>
          <w:sz w:val="22"/>
        </w:rPr>
        <w:fldChar w:fldCharType="separate"/>
      </w:r>
      <w:r w:rsidR="00750C39">
        <w:rPr>
          <w:sz w:val="22"/>
        </w:rPr>
        <w:pict w14:anchorId="2C5FE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1.25pt">
            <v:imagedata r:id="rId10" r:href="rId11"/>
          </v:shape>
        </w:pict>
      </w:r>
      <w:r w:rsidR="00750C39">
        <w:rPr>
          <w:sz w:val="22"/>
        </w:rPr>
        <w:fldChar w:fldCharType="end"/>
      </w:r>
      <w:r w:rsidR="00CC5CB0" w:rsidRPr="00CC5CB0">
        <w:rPr>
          <w:sz w:val="22"/>
        </w:rPr>
        <w:fldChar w:fldCharType="end"/>
      </w:r>
      <w:r w:rsidR="00CC5CB0" w:rsidRPr="00CC5CB0">
        <w:rPr>
          <w:sz w:val="22"/>
        </w:rPr>
        <w:t xml:space="preserve"> </w:t>
      </w:r>
      <w:r w:rsidR="00CC5CB0">
        <w:rPr>
          <w:sz w:val="22"/>
        </w:rPr>
        <w:tab/>
      </w:r>
      <w:r w:rsidR="00CC5CB0" w:rsidRPr="00CC5CB0">
        <w:rPr>
          <w:sz w:val="22"/>
        </w:rPr>
        <w:t xml:space="preserve"> </w:t>
      </w:r>
      <w:r w:rsidR="00CC5CB0" w:rsidRPr="00CC5CB0">
        <w:rPr>
          <w:noProof/>
          <w:sz w:val="22"/>
        </w:rPr>
        <w:drawing>
          <wp:inline distT="0" distB="0" distL="0" distR="0" wp14:anchorId="65EECC87" wp14:editId="15294797">
            <wp:extent cx="3270250" cy="2425700"/>
            <wp:effectExtent l="19050" t="19050" r="254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0250" cy="2425700"/>
                    </a:xfrm>
                    <a:prstGeom prst="rect">
                      <a:avLst/>
                    </a:prstGeom>
                    <a:noFill/>
                    <a:ln w="19050" cmpd="sng">
                      <a:solidFill>
                        <a:srgbClr val="000000"/>
                      </a:solidFill>
                      <a:miter lim="800000"/>
                      <a:headEnd/>
                      <a:tailEnd/>
                    </a:ln>
                    <a:effectLst/>
                  </pic:spPr>
                </pic:pic>
              </a:graphicData>
            </a:graphic>
          </wp:inline>
        </w:drawing>
      </w:r>
    </w:p>
    <w:p w14:paraId="2B8860BE" w14:textId="5BEAE08F" w:rsidR="00CC5CB0" w:rsidRPr="00CC5CB0" w:rsidRDefault="00CC5CB0" w:rsidP="00CC5CB0">
      <w:pPr>
        <w:pStyle w:val="Caption"/>
        <w:tabs>
          <w:tab w:val="left" w:pos="4320"/>
        </w:tabs>
        <w:spacing w:after="120"/>
        <w:ind w:left="360"/>
        <w:rPr>
          <w:b/>
          <w:i w:val="0"/>
          <w:color w:val="auto"/>
          <w:sz w:val="22"/>
          <w:szCs w:val="22"/>
        </w:rPr>
      </w:pPr>
      <w:bookmarkStart w:id="0" w:name="_Ref395596963"/>
      <w:r w:rsidRPr="00CC5CB0">
        <w:rPr>
          <w:b/>
          <w:i w:val="0"/>
          <w:color w:val="auto"/>
          <w:sz w:val="22"/>
          <w:szCs w:val="22"/>
        </w:rPr>
        <w:t xml:space="preserve">Figure </w:t>
      </w:r>
      <w:r w:rsidRPr="00CC5CB0">
        <w:rPr>
          <w:b/>
          <w:i w:val="0"/>
          <w:color w:val="auto"/>
          <w:sz w:val="22"/>
          <w:szCs w:val="22"/>
        </w:rPr>
        <w:fldChar w:fldCharType="begin"/>
      </w:r>
      <w:r w:rsidRPr="00CC5CB0">
        <w:rPr>
          <w:b/>
          <w:i w:val="0"/>
          <w:color w:val="auto"/>
          <w:sz w:val="22"/>
          <w:szCs w:val="22"/>
        </w:rPr>
        <w:instrText xml:space="preserve"> SEQ Figure \* ARABIC </w:instrText>
      </w:r>
      <w:r w:rsidRPr="00CC5CB0">
        <w:rPr>
          <w:b/>
          <w:i w:val="0"/>
          <w:color w:val="auto"/>
          <w:sz w:val="22"/>
          <w:szCs w:val="22"/>
        </w:rPr>
        <w:fldChar w:fldCharType="separate"/>
      </w:r>
      <w:r w:rsidR="008E0B54">
        <w:rPr>
          <w:b/>
          <w:i w:val="0"/>
          <w:noProof/>
          <w:color w:val="auto"/>
          <w:sz w:val="22"/>
          <w:szCs w:val="22"/>
        </w:rPr>
        <w:t>1</w:t>
      </w:r>
      <w:r w:rsidRPr="00CC5CB0">
        <w:rPr>
          <w:b/>
          <w:i w:val="0"/>
          <w:color w:val="auto"/>
          <w:sz w:val="22"/>
          <w:szCs w:val="22"/>
        </w:rPr>
        <w:fldChar w:fldCharType="end"/>
      </w:r>
      <w:bookmarkEnd w:id="0"/>
      <w:r w:rsidRPr="00CC5CB0">
        <w:rPr>
          <w:b/>
          <w:i w:val="0"/>
          <w:color w:val="auto"/>
          <w:sz w:val="22"/>
          <w:szCs w:val="22"/>
        </w:rPr>
        <w:t>.  Citrus County, Florida</w:t>
      </w:r>
      <w:r>
        <w:rPr>
          <w:b/>
          <w:i w:val="0"/>
          <w:color w:val="auto"/>
          <w:sz w:val="22"/>
          <w:szCs w:val="22"/>
        </w:rPr>
        <w:t>.</w:t>
      </w:r>
      <w:r w:rsidRPr="00CC5CB0">
        <w:rPr>
          <w:b/>
          <w:i w:val="0"/>
          <w:color w:val="auto"/>
          <w:sz w:val="22"/>
          <w:szCs w:val="22"/>
        </w:rPr>
        <w:tab/>
      </w:r>
      <w:bookmarkStart w:id="1" w:name="_Ref395596972"/>
      <w:r>
        <w:rPr>
          <w:b/>
          <w:i w:val="0"/>
          <w:color w:val="auto"/>
          <w:sz w:val="22"/>
          <w:szCs w:val="22"/>
        </w:rPr>
        <w:tab/>
      </w:r>
      <w:r w:rsidRPr="00CC5CB0">
        <w:rPr>
          <w:b/>
          <w:i w:val="0"/>
          <w:color w:val="auto"/>
          <w:sz w:val="22"/>
          <w:szCs w:val="22"/>
        </w:rPr>
        <w:t xml:space="preserve">Figure </w:t>
      </w:r>
      <w:r w:rsidRPr="00CC5CB0">
        <w:rPr>
          <w:b/>
          <w:i w:val="0"/>
          <w:color w:val="auto"/>
          <w:sz w:val="22"/>
          <w:szCs w:val="22"/>
        </w:rPr>
        <w:fldChar w:fldCharType="begin"/>
      </w:r>
      <w:r w:rsidRPr="00CC5CB0">
        <w:rPr>
          <w:b/>
          <w:i w:val="0"/>
          <w:color w:val="auto"/>
          <w:sz w:val="22"/>
          <w:szCs w:val="22"/>
        </w:rPr>
        <w:instrText xml:space="preserve"> SEQ Figure \* ARABIC </w:instrText>
      </w:r>
      <w:r w:rsidRPr="00CC5CB0">
        <w:rPr>
          <w:b/>
          <w:i w:val="0"/>
          <w:color w:val="auto"/>
          <w:sz w:val="22"/>
          <w:szCs w:val="22"/>
        </w:rPr>
        <w:fldChar w:fldCharType="separate"/>
      </w:r>
      <w:r w:rsidR="008E0B54">
        <w:rPr>
          <w:b/>
          <w:i w:val="0"/>
          <w:noProof/>
          <w:color w:val="auto"/>
          <w:sz w:val="22"/>
          <w:szCs w:val="22"/>
        </w:rPr>
        <w:t>2</w:t>
      </w:r>
      <w:r w:rsidRPr="00CC5CB0">
        <w:rPr>
          <w:b/>
          <w:i w:val="0"/>
          <w:color w:val="auto"/>
          <w:sz w:val="22"/>
          <w:szCs w:val="22"/>
        </w:rPr>
        <w:fldChar w:fldCharType="end"/>
      </w:r>
      <w:bookmarkEnd w:id="1"/>
      <w:r w:rsidRPr="00CC5CB0">
        <w:rPr>
          <w:b/>
          <w:i w:val="0"/>
          <w:color w:val="auto"/>
          <w:sz w:val="22"/>
          <w:szCs w:val="22"/>
        </w:rPr>
        <w:t xml:space="preserve">.  Location of Crystal River </w:t>
      </w:r>
      <w:r w:rsidR="00285F2E">
        <w:rPr>
          <w:b/>
          <w:i w:val="0"/>
          <w:color w:val="auto"/>
          <w:sz w:val="22"/>
          <w:szCs w:val="22"/>
        </w:rPr>
        <w:t>Power Plant.</w:t>
      </w:r>
      <w:r w:rsidRPr="00CC5CB0">
        <w:rPr>
          <w:b/>
          <w:i w:val="0"/>
          <w:color w:val="auto"/>
          <w:sz w:val="22"/>
          <w:szCs w:val="22"/>
        </w:rPr>
        <w:t xml:space="preserve"> </w:t>
      </w:r>
    </w:p>
    <w:p w14:paraId="29F414E5" w14:textId="77777777" w:rsidR="00CC5CB0" w:rsidRPr="00CC5CB0" w:rsidRDefault="00CC5CB0" w:rsidP="00CC5CB0">
      <w:pPr>
        <w:numPr>
          <w:ilvl w:val="12"/>
          <w:numId w:val="0"/>
        </w:numPr>
        <w:spacing w:after="120"/>
        <w:rPr>
          <w:sz w:val="22"/>
        </w:rPr>
      </w:pPr>
      <w:r w:rsidRPr="00CC5CB0">
        <w:rPr>
          <w:sz w:val="22"/>
        </w:rPr>
        <w:t xml:space="preserve">The UTM coordinates of the existing facility are </w:t>
      </w:r>
      <w:r w:rsidRPr="00CC5CB0">
        <w:rPr>
          <w:sz w:val="22"/>
          <w:szCs w:val="22"/>
        </w:rPr>
        <w:t xml:space="preserve">Zone 17, 334.3 </w:t>
      </w:r>
      <w:r w:rsidR="000D1749">
        <w:rPr>
          <w:sz w:val="22"/>
          <w:szCs w:val="22"/>
        </w:rPr>
        <w:t>kilometers (</w:t>
      </w:r>
      <w:r w:rsidRPr="00CC5CB0">
        <w:rPr>
          <w:sz w:val="22"/>
          <w:szCs w:val="22"/>
        </w:rPr>
        <w:t>km</w:t>
      </w:r>
      <w:r w:rsidR="000D1749">
        <w:rPr>
          <w:sz w:val="22"/>
          <w:szCs w:val="22"/>
        </w:rPr>
        <w:t>)</w:t>
      </w:r>
      <w:r w:rsidRPr="00CC5CB0">
        <w:rPr>
          <w:sz w:val="22"/>
          <w:szCs w:val="22"/>
        </w:rPr>
        <w:t xml:space="preserve"> East and 3204.5 km North</w:t>
      </w:r>
      <w:r w:rsidRPr="00CC5CB0">
        <w:rPr>
          <w:sz w:val="22"/>
        </w:rPr>
        <w:t>.  This site is in an area that is in attainment (or designated as unclassifiable) for all air pollutants subject to Ambient Air Quality Standards (AAQS).</w:t>
      </w:r>
    </w:p>
    <w:p w14:paraId="13D24DB1" w14:textId="77777777" w:rsidR="00033083" w:rsidRPr="003E415A" w:rsidRDefault="00FD184C" w:rsidP="003E415A">
      <w:pPr>
        <w:pStyle w:val="Heading9"/>
        <w:keepNext w:val="0"/>
        <w:ind w:left="0"/>
        <w:rPr>
          <w:bCs/>
          <w:szCs w:val="22"/>
          <w:u w:val="none"/>
        </w:rPr>
      </w:pPr>
      <w:r w:rsidRPr="00FD184C">
        <w:rPr>
          <w:szCs w:val="22"/>
          <w:u w:val="none"/>
        </w:rPr>
        <w:t>This facility consists of:</w:t>
      </w:r>
      <w:r w:rsidRPr="00884A00">
        <w:rPr>
          <w:szCs w:val="22"/>
          <w:u w:val="none"/>
        </w:rPr>
        <w:t xml:space="preserve">  </w:t>
      </w:r>
      <w:r w:rsidRPr="00FD184C">
        <w:rPr>
          <w:szCs w:val="22"/>
          <w:u w:val="none"/>
        </w:rPr>
        <w:t xml:space="preserve">four coal-fired fossil fuel steam generating (FFSG) units with electrostatic precipitators; two natural draft cooling towers for FFSG Units 4 and 5; helper mechanical cooling towers for FFSG Units 1, </w:t>
      </w:r>
      <w:r w:rsidR="00884A00" w:rsidRPr="00FD184C">
        <w:rPr>
          <w:szCs w:val="22"/>
          <w:u w:val="none"/>
        </w:rPr>
        <w:t>2;</w:t>
      </w:r>
      <w:r w:rsidRPr="00FD184C">
        <w:rPr>
          <w:szCs w:val="22"/>
          <w:u w:val="none"/>
        </w:rPr>
        <w:t xml:space="preserve"> coal, fly ash, and bottom ash handling facilities; limestone and gypsum material handling activities; hydrate lime storage and transfer system for Units 4 and 5</w:t>
      </w:r>
      <w:r w:rsidR="00884A00" w:rsidRPr="00FD184C">
        <w:rPr>
          <w:szCs w:val="22"/>
          <w:u w:val="none"/>
        </w:rPr>
        <w:t>; and</w:t>
      </w:r>
      <w:r w:rsidRPr="00FD184C">
        <w:rPr>
          <w:szCs w:val="22"/>
          <w:u w:val="none"/>
        </w:rPr>
        <w:t>, various fire pumps and generators.  The facility continuously operates low-NO</w:t>
      </w:r>
      <w:r w:rsidRPr="00FD184C">
        <w:rPr>
          <w:szCs w:val="22"/>
          <w:u w:val="none"/>
          <w:vertAlign w:val="subscript"/>
        </w:rPr>
        <w:t>X</w:t>
      </w:r>
      <w:r w:rsidRPr="00FD184C">
        <w:rPr>
          <w:szCs w:val="22"/>
          <w:u w:val="none"/>
        </w:rPr>
        <w:t xml:space="preserve"> burners,</w:t>
      </w:r>
      <w:r w:rsidRPr="00FD184C">
        <w:rPr>
          <w:bCs/>
          <w:szCs w:val="22"/>
          <w:u w:val="none"/>
        </w:rPr>
        <w:t xml:space="preserve"> selective catalytic reduction systems (SCR), flue gas desulfurization systems </w:t>
      </w:r>
      <w:r w:rsidRPr="00FD184C">
        <w:rPr>
          <w:szCs w:val="22"/>
          <w:u w:val="none"/>
        </w:rPr>
        <w:t xml:space="preserve">(FGD) which includes limestone and gypsum material handling activities and </w:t>
      </w:r>
      <w:r w:rsidRPr="00FD184C">
        <w:rPr>
          <w:bCs/>
          <w:szCs w:val="22"/>
          <w:u w:val="none"/>
        </w:rPr>
        <w:t>acid mist mitigation (AMM) systems</w:t>
      </w:r>
      <w:r w:rsidRPr="00FD184C">
        <w:rPr>
          <w:szCs w:val="22"/>
          <w:u w:val="none"/>
        </w:rPr>
        <w:t xml:space="preserve"> </w:t>
      </w:r>
      <w:r w:rsidRPr="00FD184C">
        <w:rPr>
          <w:bCs/>
          <w:szCs w:val="22"/>
          <w:u w:val="none"/>
        </w:rPr>
        <w:t xml:space="preserve">for </w:t>
      </w:r>
      <w:r w:rsidRPr="00FD184C">
        <w:rPr>
          <w:bCs/>
          <w:szCs w:val="22"/>
          <w:u w:val="none"/>
        </w:rPr>
        <w:lastRenderedPageBreak/>
        <w:t>existing Units 4 and 5, as authorized by permits No. 0170004-023-AC (PSD-FL-383C) and 0170004-037-AC (PSD-FL-383E).</w:t>
      </w:r>
      <w:r w:rsidRPr="00FD184C">
        <w:rPr>
          <w:szCs w:val="22"/>
          <w:u w:val="none"/>
        </w:rPr>
        <w:t xml:space="preserve">  </w:t>
      </w:r>
      <w:r w:rsidRPr="00FD184C">
        <w:rPr>
          <w:bCs/>
          <w:szCs w:val="22"/>
          <w:u w:val="none"/>
        </w:rPr>
        <w:t>In conjunction with the new control equipment, Units 4 and 5 are now also authorized to burn a blend of bituminous/sub-bituminous coal.</w:t>
      </w:r>
    </w:p>
    <w:p w14:paraId="05FB3122" w14:textId="77777777" w:rsidR="003E415A" w:rsidRDefault="003E415A" w:rsidP="003E415A">
      <w:pPr>
        <w:spacing w:after="120"/>
        <w:rPr>
          <w:sz w:val="22"/>
          <w:szCs w:val="22"/>
        </w:rPr>
      </w:pPr>
      <w:r>
        <w:rPr>
          <w:sz w:val="22"/>
          <w:szCs w:val="22"/>
        </w:rPr>
        <w:t xml:space="preserve">A list of the emission units (EU) at the facility is given in </w:t>
      </w:r>
      <w:r w:rsidR="004D2F5A" w:rsidRPr="004D2F5A">
        <w:rPr>
          <w:b/>
          <w:sz w:val="22"/>
          <w:szCs w:val="22"/>
        </w:rPr>
        <w:fldChar w:fldCharType="begin"/>
      </w:r>
      <w:r w:rsidR="004D2F5A" w:rsidRPr="004D2F5A">
        <w:rPr>
          <w:b/>
          <w:sz w:val="22"/>
          <w:szCs w:val="22"/>
        </w:rPr>
        <w:instrText xml:space="preserve"> REF _Ref395598348 \h  \* MERGEFORMAT </w:instrText>
      </w:r>
      <w:r w:rsidR="004D2F5A" w:rsidRPr="004D2F5A">
        <w:rPr>
          <w:b/>
          <w:sz w:val="22"/>
          <w:szCs w:val="22"/>
        </w:rPr>
      </w:r>
      <w:r w:rsidR="004D2F5A" w:rsidRPr="004D2F5A">
        <w:rPr>
          <w:b/>
          <w:sz w:val="22"/>
          <w:szCs w:val="22"/>
        </w:rPr>
        <w:fldChar w:fldCharType="separate"/>
      </w:r>
      <w:r w:rsidR="008E0B54" w:rsidRPr="008E0B54">
        <w:rPr>
          <w:b/>
          <w:sz w:val="22"/>
          <w:szCs w:val="22"/>
        </w:rPr>
        <w:t xml:space="preserve">Table </w:t>
      </w:r>
      <w:r w:rsidR="008E0B54" w:rsidRPr="008E0B54">
        <w:rPr>
          <w:b/>
          <w:noProof/>
          <w:sz w:val="22"/>
          <w:szCs w:val="22"/>
        </w:rPr>
        <w:t>1</w:t>
      </w:r>
      <w:r w:rsidR="004D2F5A" w:rsidRPr="004D2F5A">
        <w:rPr>
          <w:b/>
          <w:sz w:val="22"/>
          <w:szCs w:val="22"/>
        </w:rPr>
        <w:fldChar w:fldCharType="end"/>
      </w:r>
      <w:r w:rsidR="004D2F5A">
        <w:rPr>
          <w:sz w:val="22"/>
          <w:szCs w:val="22"/>
        </w:rPr>
        <w:t xml:space="preserve"> below.</w:t>
      </w:r>
    </w:p>
    <w:p w14:paraId="109890D0" w14:textId="1B2A3CCD" w:rsidR="003E415A" w:rsidRPr="003E415A" w:rsidRDefault="003E415A" w:rsidP="004D2F5A">
      <w:pPr>
        <w:pStyle w:val="Caption"/>
        <w:spacing w:after="120"/>
        <w:jc w:val="center"/>
        <w:rPr>
          <w:rFonts w:ascii="Times New Roman Bold" w:hAnsi="Times New Roman Bold"/>
          <w:b/>
          <w:i w:val="0"/>
          <w:caps/>
          <w:color w:val="auto"/>
          <w:sz w:val="22"/>
          <w:szCs w:val="22"/>
        </w:rPr>
      </w:pPr>
      <w:bookmarkStart w:id="2" w:name="_Ref395598348"/>
      <w:r w:rsidRPr="003E415A">
        <w:rPr>
          <w:rFonts w:ascii="Times New Roman Bold" w:hAnsi="Times New Roman Bold"/>
          <w:b/>
          <w:i w:val="0"/>
          <w:caps/>
          <w:color w:val="auto"/>
          <w:sz w:val="22"/>
          <w:szCs w:val="22"/>
        </w:rPr>
        <w:t xml:space="preserve">Table </w:t>
      </w:r>
      <w:r w:rsidRPr="003E415A">
        <w:rPr>
          <w:rFonts w:ascii="Times New Roman Bold" w:hAnsi="Times New Roman Bold"/>
          <w:b/>
          <w:i w:val="0"/>
          <w:caps/>
          <w:color w:val="auto"/>
          <w:sz w:val="22"/>
          <w:szCs w:val="22"/>
        </w:rPr>
        <w:fldChar w:fldCharType="begin"/>
      </w:r>
      <w:r w:rsidRPr="003E415A">
        <w:rPr>
          <w:rFonts w:ascii="Times New Roman Bold" w:hAnsi="Times New Roman Bold"/>
          <w:b/>
          <w:i w:val="0"/>
          <w:caps/>
          <w:color w:val="auto"/>
          <w:sz w:val="22"/>
          <w:szCs w:val="22"/>
        </w:rPr>
        <w:instrText xml:space="preserve"> SEQ Table \* ARABIC </w:instrText>
      </w:r>
      <w:r w:rsidRPr="003E415A">
        <w:rPr>
          <w:rFonts w:ascii="Times New Roman Bold" w:hAnsi="Times New Roman Bold"/>
          <w:b/>
          <w:i w:val="0"/>
          <w:caps/>
          <w:color w:val="auto"/>
          <w:sz w:val="22"/>
          <w:szCs w:val="22"/>
        </w:rPr>
        <w:fldChar w:fldCharType="separate"/>
      </w:r>
      <w:r w:rsidR="008E0B54">
        <w:rPr>
          <w:rFonts w:ascii="Times New Roman Bold" w:hAnsi="Times New Roman Bold"/>
          <w:b/>
          <w:i w:val="0"/>
          <w:caps/>
          <w:noProof/>
          <w:color w:val="auto"/>
          <w:sz w:val="22"/>
          <w:szCs w:val="22"/>
        </w:rPr>
        <w:t>1</w:t>
      </w:r>
      <w:r w:rsidRPr="003E415A">
        <w:rPr>
          <w:rFonts w:ascii="Times New Roman Bold" w:hAnsi="Times New Roman Bold"/>
          <w:b/>
          <w:i w:val="0"/>
          <w:caps/>
          <w:color w:val="auto"/>
          <w:sz w:val="22"/>
          <w:szCs w:val="22"/>
        </w:rPr>
        <w:fldChar w:fldCharType="end"/>
      </w:r>
      <w:bookmarkEnd w:id="2"/>
      <w:r>
        <w:rPr>
          <w:rFonts w:ascii="Times New Roman Bold" w:hAnsi="Times New Roman Bold"/>
          <w:b/>
          <w:i w:val="0"/>
          <w:caps/>
          <w:color w:val="auto"/>
          <w:sz w:val="22"/>
          <w:szCs w:val="22"/>
        </w:rPr>
        <w:t xml:space="preserve"> – list of emission units at the </w:t>
      </w:r>
      <w:r w:rsidR="004D2F5A" w:rsidRPr="004D2F5A">
        <w:rPr>
          <w:rFonts w:ascii="Times New Roman Bold" w:hAnsi="Times New Roman Bold"/>
          <w:b/>
          <w:i w:val="0"/>
          <w:caps/>
          <w:color w:val="auto"/>
          <w:sz w:val="22"/>
          <w:szCs w:val="22"/>
        </w:rPr>
        <w:t xml:space="preserve">Crystal River </w:t>
      </w:r>
      <w:r w:rsidR="00285F2E">
        <w:rPr>
          <w:rFonts w:ascii="Times New Roman Bold" w:hAnsi="Times New Roman Bold"/>
          <w:b/>
          <w:i w:val="0"/>
          <w:caps/>
          <w:color w:val="auto"/>
          <w:sz w:val="22"/>
          <w:szCs w:val="22"/>
        </w:rPr>
        <w:t>Power Plant</w:t>
      </w:r>
      <w:r w:rsidR="004D2F5A">
        <w:rPr>
          <w:rFonts w:ascii="Times New Roman Bold" w:hAnsi="Times New Roman Bold"/>
          <w:b/>
          <w:i w:val="0"/>
          <w:caps/>
          <w:color w:val="auto"/>
          <w:sz w:val="22"/>
          <w:szCs w:val="22"/>
        </w:rPr>
        <w:t>.</w:t>
      </w:r>
    </w:p>
    <w:tbl>
      <w:tblPr>
        <w:tblW w:w="9450"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1188"/>
        <w:gridCol w:w="8262"/>
      </w:tblGrid>
      <w:tr w:rsidR="003E415A" w:rsidRPr="003E415A" w14:paraId="6664520B" w14:textId="77777777" w:rsidTr="001D5CD2">
        <w:trPr>
          <w:cantSplit/>
          <w:trHeight w:val="421"/>
        </w:trPr>
        <w:tc>
          <w:tcPr>
            <w:tcW w:w="1188" w:type="dxa"/>
            <w:tcBorders>
              <w:top w:val="single" w:sz="8" w:space="0" w:color="auto"/>
              <w:bottom w:val="single" w:sz="8" w:space="0" w:color="auto"/>
            </w:tcBorders>
            <w:shd w:val="pct5" w:color="auto" w:fill="auto"/>
            <w:vAlign w:val="center"/>
          </w:tcPr>
          <w:p w14:paraId="47F83C86" w14:textId="77777777" w:rsidR="003E415A" w:rsidRPr="003E415A" w:rsidRDefault="003E415A" w:rsidP="003E415A">
            <w:pPr>
              <w:spacing w:before="40" w:after="40"/>
              <w:jc w:val="center"/>
              <w:rPr>
                <w:b/>
              </w:rPr>
            </w:pPr>
            <w:r w:rsidRPr="003E415A">
              <w:rPr>
                <w:b/>
              </w:rPr>
              <w:t>E.U. No.</w:t>
            </w:r>
          </w:p>
        </w:tc>
        <w:tc>
          <w:tcPr>
            <w:tcW w:w="8262" w:type="dxa"/>
            <w:tcBorders>
              <w:top w:val="single" w:sz="8" w:space="0" w:color="auto"/>
              <w:bottom w:val="single" w:sz="8" w:space="0" w:color="auto"/>
            </w:tcBorders>
            <w:shd w:val="pct5" w:color="auto" w:fill="auto"/>
            <w:vAlign w:val="center"/>
          </w:tcPr>
          <w:p w14:paraId="1936CD07" w14:textId="77777777" w:rsidR="003E415A" w:rsidRPr="003E415A" w:rsidRDefault="003E415A" w:rsidP="003E415A">
            <w:pPr>
              <w:spacing w:before="40" w:after="40"/>
              <w:jc w:val="center"/>
              <w:rPr>
                <w:b/>
              </w:rPr>
            </w:pPr>
            <w:r w:rsidRPr="003E415A">
              <w:rPr>
                <w:b/>
              </w:rPr>
              <w:t>Brief Description</w:t>
            </w:r>
          </w:p>
        </w:tc>
      </w:tr>
      <w:tr w:rsidR="003E415A" w:rsidRPr="003E415A" w14:paraId="3C372A48" w14:textId="77777777" w:rsidTr="001D5CD2">
        <w:trPr>
          <w:cantSplit/>
          <w:trHeight w:val="430"/>
        </w:trPr>
        <w:tc>
          <w:tcPr>
            <w:tcW w:w="9450" w:type="dxa"/>
            <w:gridSpan w:val="2"/>
            <w:tcBorders>
              <w:top w:val="single" w:sz="8" w:space="0" w:color="auto"/>
              <w:bottom w:val="single" w:sz="6" w:space="0" w:color="auto"/>
            </w:tcBorders>
            <w:vAlign w:val="center"/>
          </w:tcPr>
          <w:p w14:paraId="31AC5B4B" w14:textId="77777777" w:rsidR="003E415A" w:rsidRPr="003E415A" w:rsidRDefault="003E415A" w:rsidP="003E415A">
            <w:pPr>
              <w:spacing w:before="40" w:after="40"/>
              <w:ind w:left="162"/>
              <w:rPr>
                <w:b/>
                <w:i/>
              </w:rPr>
            </w:pPr>
            <w:r w:rsidRPr="003E415A">
              <w:rPr>
                <w:b/>
                <w:i/>
              </w:rPr>
              <w:t>Regulated Emission Units</w:t>
            </w:r>
          </w:p>
        </w:tc>
      </w:tr>
      <w:tr w:rsidR="003E415A" w:rsidRPr="003E415A" w14:paraId="3DD5B563" w14:textId="77777777" w:rsidTr="001D5CD2">
        <w:trPr>
          <w:cantSplit/>
        </w:trPr>
        <w:tc>
          <w:tcPr>
            <w:tcW w:w="1188" w:type="dxa"/>
            <w:tcBorders>
              <w:top w:val="single" w:sz="6" w:space="0" w:color="auto"/>
            </w:tcBorders>
          </w:tcPr>
          <w:p w14:paraId="2B5DE46C" w14:textId="77777777" w:rsidR="003E415A" w:rsidRPr="003E415A" w:rsidRDefault="003E415A" w:rsidP="003E415A">
            <w:pPr>
              <w:spacing w:before="40" w:after="40"/>
              <w:jc w:val="center"/>
            </w:pPr>
            <w:r w:rsidRPr="003E415A">
              <w:t>001</w:t>
            </w:r>
          </w:p>
        </w:tc>
        <w:tc>
          <w:tcPr>
            <w:tcW w:w="8262" w:type="dxa"/>
            <w:tcBorders>
              <w:top w:val="single" w:sz="6" w:space="0" w:color="auto"/>
            </w:tcBorders>
          </w:tcPr>
          <w:p w14:paraId="4C10DC06" w14:textId="77777777" w:rsidR="003E415A" w:rsidRPr="003E415A" w:rsidRDefault="003E415A" w:rsidP="003E415A">
            <w:pPr>
              <w:spacing w:before="40" w:after="40"/>
              <w:ind w:left="162"/>
            </w:pPr>
            <w:r w:rsidRPr="003E415A">
              <w:t>Fossil Fuel Steam Generator, Unit 1</w:t>
            </w:r>
          </w:p>
        </w:tc>
      </w:tr>
      <w:tr w:rsidR="003E415A" w:rsidRPr="003E415A" w14:paraId="1A1FA90C" w14:textId="77777777" w:rsidTr="001D5CD2">
        <w:trPr>
          <w:cantSplit/>
        </w:trPr>
        <w:tc>
          <w:tcPr>
            <w:tcW w:w="1188" w:type="dxa"/>
          </w:tcPr>
          <w:p w14:paraId="4A9C5D52" w14:textId="77777777" w:rsidR="003E415A" w:rsidRPr="003E415A" w:rsidRDefault="003E415A" w:rsidP="003E415A">
            <w:pPr>
              <w:spacing w:before="40" w:after="40"/>
              <w:jc w:val="center"/>
            </w:pPr>
            <w:r w:rsidRPr="003E415A">
              <w:t>002</w:t>
            </w:r>
          </w:p>
        </w:tc>
        <w:tc>
          <w:tcPr>
            <w:tcW w:w="8262" w:type="dxa"/>
          </w:tcPr>
          <w:p w14:paraId="6BB50221" w14:textId="77777777" w:rsidR="003E415A" w:rsidRPr="003E415A" w:rsidRDefault="003E415A" w:rsidP="003E415A">
            <w:pPr>
              <w:spacing w:before="40" w:after="40"/>
              <w:ind w:left="162"/>
            </w:pPr>
            <w:r w:rsidRPr="003E415A">
              <w:t>Fossil Fuel Steam Generator, Unit 2</w:t>
            </w:r>
          </w:p>
        </w:tc>
      </w:tr>
      <w:tr w:rsidR="003E415A" w:rsidRPr="003E415A" w14:paraId="337621EF" w14:textId="77777777" w:rsidTr="001D5CD2">
        <w:trPr>
          <w:cantSplit/>
        </w:trPr>
        <w:tc>
          <w:tcPr>
            <w:tcW w:w="1188" w:type="dxa"/>
          </w:tcPr>
          <w:p w14:paraId="4BA4EAFB" w14:textId="77777777" w:rsidR="003E415A" w:rsidRPr="003E415A" w:rsidRDefault="003E415A" w:rsidP="003E415A">
            <w:pPr>
              <w:spacing w:before="40" w:after="40"/>
              <w:jc w:val="center"/>
            </w:pPr>
            <w:r w:rsidRPr="003E415A">
              <w:t>004</w:t>
            </w:r>
          </w:p>
        </w:tc>
        <w:tc>
          <w:tcPr>
            <w:tcW w:w="8262" w:type="dxa"/>
          </w:tcPr>
          <w:p w14:paraId="10D76CD0" w14:textId="77777777" w:rsidR="003E415A" w:rsidRPr="003E415A" w:rsidRDefault="003E415A" w:rsidP="003E415A">
            <w:pPr>
              <w:spacing w:before="40" w:after="40"/>
              <w:ind w:left="162"/>
            </w:pPr>
            <w:r w:rsidRPr="003E415A">
              <w:t>Fossil Fuel Steam Generator, Unit 4</w:t>
            </w:r>
          </w:p>
        </w:tc>
      </w:tr>
      <w:tr w:rsidR="003E415A" w:rsidRPr="003E415A" w14:paraId="0D466574" w14:textId="77777777" w:rsidTr="001D5CD2">
        <w:trPr>
          <w:cantSplit/>
        </w:trPr>
        <w:tc>
          <w:tcPr>
            <w:tcW w:w="1188" w:type="dxa"/>
          </w:tcPr>
          <w:p w14:paraId="56009468" w14:textId="77777777" w:rsidR="003E415A" w:rsidRPr="003E415A" w:rsidRDefault="003E415A" w:rsidP="003E415A">
            <w:pPr>
              <w:spacing w:before="40" w:after="40"/>
              <w:jc w:val="center"/>
            </w:pPr>
            <w:r w:rsidRPr="003E415A">
              <w:t>003</w:t>
            </w:r>
          </w:p>
        </w:tc>
        <w:tc>
          <w:tcPr>
            <w:tcW w:w="8262" w:type="dxa"/>
          </w:tcPr>
          <w:p w14:paraId="6F4A37AA" w14:textId="77777777" w:rsidR="003E415A" w:rsidRPr="003E415A" w:rsidRDefault="003E415A" w:rsidP="003E415A">
            <w:pPr>
              <w:spacing w:before="40" w:after="40"/>
              <w:ind w:left="162"/>
            </w:pPr>
            <w:r w:rsidRPr="003E415A">
              <w:t>Fossil Fuel Steam Generator, Unit 5</w:t>
            </w:r>
          </w:p>
        </w:tc>
      </w:tr>
      <w:tr w:rsidR="003E415A" w:rsidRPr="003E415A" w14:paraId="67FADA6E" w14:textId="77777777" w:rsidTr="001D5CD2">
        <w:trPr>
          <w:cantSplit/>
        </w:trPr>
        <w:tc>
          <w:tcPr>
            <w:tcW w:w="1188" w:type="dxa"/>
          </w:tcPr>
          <w:p w14:paraId="60AECDCF" w14:textId="77777777" w:rsidR="003E415A" w:rsidRPr="003E415A" w:rsidRDefault="003E415A" w:rsidP="003E415A">
            <w:pPr>
              <w:spacing w:before="40" w:after="40"/>
              <w:jc w:val="center"/>
            </w:pPr>
            <w:r w:rsidRPr="003E415A">
              <w:t>006</w:t>
            </w:r>
          </w:p>
        </w:tc>
        <w:tc>
          <w:tcPr>
            <w:tcW w:w="8262" w:type="dxa"/>
          </w:tcPr>
          <w:p w14:paraId="2D1A60A8" w14:textId="77777777" w:rsidR="003E415A" w:rsidRPr="003E415A" w:rsidRDefault="003E415A" w:rsidP="003E415A">
            <w:pPr>
              <w:spacing w:before="40" w:after="40"/>
              <w:ind w:left="162"/>
            </w:pPr>
            <w:r w:rsidRPr="003E415A">
              <w:t>Fly ash transfer (Source 1) from Unit 1</w:t>
            </w:r>
          </w:p>
        </w:tc>
      </w:tr>
      <w:tr w:rsidR="003E415A" w:rsidRPr="003E415A" w14:paraId="7CC2F44B" w14:textId="77777777" w:rsidTr="001D5CD2">
        <w:trPr>
          <w:cantSplit/>
        </w:trPr>
        <w:tc>
          <w:tcPr>
            <w:tcW w:w="1188" w:type="dxa"/>
          </w:tcPr>
          <w:p w14:paraId="1D9AA027" w14:textId="77777777" w:rsidR="003E415A" w:rsidRPr="003E415A" w:rsidRDefault="003E415A" w:rsidP="003E415A">
            <w:pPr>
              <w:spacing w:before="40" w:after="40"/>
              <w:jc w:val="center"/>
            </w:pPr>
            <w:r w:rsidRPr="003E415A">
              <w:t>008</w:t>
            </w:r>
          </w:p>
        </w:tc>
        <w:tc>
          <w:tcPr>
            <w:tcW w:w="8262" w:type="dxa"/>
          </w:tcPr>
          <w:p w14:paraId="4FFECB1D" w14:textId="77777777" w:rsidR="003E415A" w:rsidRPr="003E415A" w:rsidRDefault="003E415A" w:rsidP="003E415A">
            <w:pPr>
              <w:spacing w:before="40" w:after="40"/>
              <w:ind w:left="162"/>
            </w:pPr>
            <w:r w:rsidRPr="003E415A">
              <w:t>Fly ash storage silo (Source 3) for Units 1 and 2</w:t>
            </w:r>
          </w:p>
        </w:tc>
      </w:tr>
      <w:tr w:rsidR="003E415A" w:rsidRPr="003E415A" w14:paraId="05520A42" w14:textId="77777777" w:rsidTr="001D5CD2">
        <w:trPr>
          <w:cantSplit/>
        </w:trPr>
        <w:tc>
          <w:tcPr>
            <w:tcW w:w="1188" w:type="dxa"/>
          </w:tcPr>
          <w:p w14:paraId="5E22DC80" w14:textId="77777777" w:rsidR="003E415A" w:rsidRPr="003E415A" w:rsidRDefault="003E415A" w:rsidP="003E415A">
            <w:pPr>
              <w:spacing w:before="40" w:after="40"/>
              <w:jc w:val="center"/>
            </w:pPr>
            <w:r w:rsidRPr="003E415A">
              <w:t>009</w:t>
            </w:r>
          </w:p>
        </w:tc>
        <w:tc>
          <w:tcPr>
            <w:tcW w:w="8262" w:type="dxa"/>
          </w:tcPr>
          <w:p w14:paraId="7A72130E" w14:textId="77777777" w:rsidR="003E415A" w:rsidRPr="003E415A" w:rsidRDefault="003E415A" w:rsidP="003E415A">
            <w:pPr>
              <w:spacing w:before="40" w:after="40"/>
              <w:ind w:left="162"/>
            </w:pPr>
            <w:r w:rsidRPr="003E415A">
              <w:t>Fly ash transfer (Source 4) from Unit 2</w:t>
            </w:r>
          </w:p>
        </w:tc>
      </w:tr>
      <w:tr w:rsidR="003E415A" w:rsidRPr="003E415A" w14:paraId="6CA4B803" w14:textId="77777777" w:rsidTr="001D5CD2">
        <w:trPr>
          <w:cantSplit/>
        </w:trPr>
        <w:tc>
          <w:tcPr>
            <w:tcW w:w="1188" w:type="dxa"/>
          </w:tcPr>
          <w:p w14:paraId="3760375B" w14:textId="77777777" w:rsidR="003E415A" w:rsidRPr="003E415A" w:rsidRDefault="003E415A" w:rsidP="003E415A">
            <w:pPr>
              <w:spacing w:before="40" w:after="40"/>
              <w:jc w:val="center"/>
            </w:pPr>
            <w:r w:rsidRPr="003E415A">
              <w:t>010</w:t>
            </w:r>
          </w:p>
        </w:tc>
        <w:tc>
          <w:tcPr>
            <w:tcW w:w="8262" w:type="dxa"/>
          </w:tcPr>
          <w:p w14:paraId="01386C70" w14:textId="77777777" w:rsidR="003E415A" w:rsidRPr="003E415A" w:rsidRDefault="003E415A" w:rsidP="003E415A">
            <w:pPr>
              <w:spacing w:before="40" w:after="40"/>
              <w:ind w:left="162"/>
            </w:pPr>
            <w:r w:rsidRPr="003E415A">
              <w:t>Fly ash transfer (Source  5) from Unit 2</w:t>
            </w:r>
          </w:p>
        </w:tc>
      </w:tr>
      <w:tr w:rsidR="003E415A" w:rsidRPr="003E415A" w14:paraId="6305B019" w14:textId="77777777" w:rsidTr="001D5CD2">
        <w:trPr>
          <w:cantSplit/>
        </w:trPr>
        <w:tc>
          <w:tcPr>
            <w:tcW w:w="1188" w:type="dxa"/>
          </w:tcPr>
          <w:p w14:paraId="06343531" w14:textId="77777777" w:rsidR="003E415A" w:rsidRPr="003E415A" w:rsidRDefault="003E415A" w:rsidP="003E415A">
            <w:pPr>
              <w:spacing w:before="40" w:after="40"/>
              <w:jc w:val="center"/>
            </w:pPr>
            <w:r w:rsidRPr="003E415A">
              <w:t>014</w:t>
            </w:r>
          </w:p>
        </w:tc>
        <w:tc>
          <w:tcPr>
            <w:tcW w:w="8262" w:type="dxa"/>
          </w:tcPr>
          <w:p w14:paraId="1BE95F9C" w14:textId="77777777" w:rsidR="003E415A" w:rsidRPr="003E415A" w:rsidRDefault="003E415A" w:rsidP="003E415A">
            <w:pPr>
              <w:spacing w:before="40" w:after="40"/>
              <w:ind w:left="162"/>
            </w:pPr>
            <w:r w:rsidRPr="003E415A">
              <w:t>Bottom ash storage silo for Units 1 and 2</w:t>
            </w:r>
          </w:p>
        </w:tc>
      </w:tr>
      <w:tr w:rsidR="003E415A" w:rsidRPr="003E415A" w14:paraId="49F53303" w14:textId="77777777" w:rsidTr="001D5CD2">
        <w:trPr>
          <w:cantSplit/>
        </w:trPr>
        <w:tc>
          <w:tcPr>
            <w:tcW w:w="1188" w:type="dxa"/>
          </w:tcPr>
          <w:p w14:paraId="6C419369" w14:textId="77777777" w:rsidR="003E415A" w:rsidRPr="003E415A" w:rsidRDefault="003E415A" w:rsidP="003E415A">
            <w:pPr>
              <w:spacing w:before="40" w:after="40"/>
              <w:jc w:val="center"/>
            </w:pPr>
            <w:r w:rsidRPr="003E415A">
              <w:t>012</w:t>
            </w:r>
          </w:p>
        </w:tc>
        <w:tc>
          <w:tcPr>
            <w:tcW w:w="8262" w:type="dxa"/>
          </w:tcPr>
          <w:p w14:paraId="2AC1054D" w14:textId="77777777" w:rsidR="003E415A" w:rsidRPr="003E415A" w:rsidRDefault="003E415A" w:rsidP="003E415A">
            <w:pPr>
              <w:spacing w:before="40" w:after="40"/>
              <w:ind w:left="162"/>
            </w:pPr>
            <w:r w:rsidRPr="003E415A">
              <w:t>Relocatable diesel generators</w:t>
            </w:r>
          </w:p>
        </w:tc>
      </w:tr>
      <w:tr w:rsidR="003E415A" w:rsidRPr="003E415A" w14:paraId="51823ECC" w14:textId="77777777" w:rsidTr="001D5CD2">
        <w:trPr>
          <w:cantSplit/>
        </w:trPr>
        <w:tc>
          <w:tcPr>
            <w:tcW w:w="1188" w:type="dxa"/>
          </w:tcPr>
          <w:p w14:paraId="5EB2E456" w14:textId="77777777" w:rsidR="003E415A" w:rsidRPr="003E415A" w:rsidRDefault="003E415A" w:rsidP="003E415A">
            <w:pPr>
              <w:spacing w:before="40" w:after="40"/>
              <w:jc w:val="center"/>
            </w:pPr>
            <w:r w:rsidRPr="003E415A">
              <w:t>013</w:t>
            </w:r>
          </w:p>
        </w:tc>
        <w:tc>
          <w:tcPr>
            <w:tcW w:w="8262" w:type="dxa"/>
          </w:tcPr>
          <w:p w14:paraId="0FEEA6D0" w14:textId="77777777" w:rsidR="003E415A" w:rsidRPr="003E415A" w:rsidRDefault="003E415A" w:rsidP="003E415A">
            <w:pPr>
              <w:spacing w:before="40" w:after="40"/>
              <w:ind w:left="162"/>
            </w:pPr>
            <w:r w:rsidRPr="003E415A">
              <w:t>Cooling towers for Units 1, 2, and 3</w:t>
            </w:r>
          </w:p>
        </w:tc>
      </w:tr>
      <w:tr w:rsidR="003E415A" w:rsidRPr="003E415A" w14:paraId="45CC2CDA" w14:textId="77777777" w:rsidTr="001D5CD2">
        <w:trPr>
          <w:cantSplit/>
        </w:trPr>
        <w:tc>
          <w:tcPr>
            <w:tcW w:w="1188" w:type="dxa"/>
          </w:tcPr>
          <w:p w14:paraId="0CAFEBA8" w14:textId="77777777" w:rsidR="003E415A" w:rsidRPr="003E415A" w:rsidRDefault="003E415A" w:rsidP="003E415A">
            <w:pPr>
              <w:spacing w:before="40" w:after="40"/>
              <w:jc w:val="center"/>
            </w:pPr>
            <w:r w:rsidRPr="003E415A">
              <w:t>015</w:t>
            </w:r>
          </w:p>
        </w:tc>
        <w:tc>
          <w:tcPr>
            <w:tcW w:w="8262" w:type="dxa"/>
          </w:tcPr>
          <w:p w14:paraId="53F053D0" w14:textId="77777777" w:rsidR="003E415A" w:rsidRPr="003E415A" w:rsidRDefault="003E415A" w:rsidP="003E415A">
            <w:pPr>
              <w:spacing w:before="40" w:after="40"/>
              <w:ind w:left="162"/>
            </w:pPr>
            <w:r w:rsidRPr="003E415A">
              <w:t>Cooling towers for Units 4 and 5</w:t>
            </w:r>
          </w:p>
        </w:tc>
      </w:tr>
      <w:tr w:rsidR="003E415A" w:rsidRPr="003E415A" w14:paraId="368972D4" w14:textId="77777777" w:rsidTr="001D5CD2">
        <w:trPr>
          <w:cantSplit/>
        </w:trPr>
        <w:tc>
          <w:tcPr>
            <w:tcW w:w="1188" w:type="dxa"/>
          </w:tcPr>
          <w:p w14:paraId="44E17C50" w14:textId="77777777" w:rsidR="003E415A" w:rsidRPr="003E415A" w:rsidRDefault="003E415A" w:rsidP="003E415A">
            <w:pPr>
              <w:spacing w:before="40" w:after="40"/>
              <w:jc w:val="center"/>
            </w:pPr>
            <w:r w:rsidRPr="003E415A">
              <w:t>016</w:t>
            </w:r>
          </w:p>
        </w:tc>
        <w:tc>
          <w:tcPr>
            <w:tcW w:w="8262" w:type="dxa"/>
          </w:tcPr>
          <w:p w14:paraId="196AF017" w14:textId="77777777" w:rsidR="003E415A" w:rsidRPr="003E415A" w:rsidRDefault="003E415A" w:rsidP="003E415A">
            <w:pPr>
              <w:spacing w:before="40" w:after="40"/>
              <w:ind w:left="162"/>
            </w:pPr>
            <w:r w:rsidRPr="003E415A">
              <w:t>Material handling activities for coal-fired steam units</w:t>
            </w:r>
          </w:p>
        </w:tc>
      </w:tr>
      <w:tr w:rsidR="003E415A" w:rsidRPr="003E415A" w14:paraId="68D68F3B" w14:textId="77777777" w:rsidTr="001D5CD2">
        <w:trPr>
          <w:cantSplit/>
        </w:trPr>
        <w:tc>
          <w:tcPr>
            <w:tcW w:w="1188" w:type="dxa"/>
          </w:tcPr>
          <w:p w14:paraId="52070C00" w14:textId="77777777" w:rsidR="003E415A" w:rsidRPr="003E415A" w:rsidRDefault="003E415A" w:rsidP="003E415A">
            <w:pPr>
              <w:spacing w:before="40" w:after="40"/>
              <w:jc w:val="center"/>
            </w:pPr>
            <w:r w:rsidRPr="003E415A">
              <w:t>020</w:t>
            </w:r>
          </w:p>
        </w:tc>
        <w:tc>
          <w:tcPr>
            <w:tcW w:w="8262" w:type="dxa"/>
          </w:tcPr>
          <w:p w14:paraId="736445CC" w14:textId="77777777" w:rsidR="003E415A" w:rsidRPr="003E415A" w:rsidRDefault="003E415A" w:rsidP="003E415A">
            <w:pPr>
              <w:spacing w:before="40" w:after="40"/>
              <w:ind w:left="162"/>
            </w:pPr>
            <w:r w:rsidRPr="003E415A">
              <w:t>Portable Cooling Towers for Units 1 and 2</w:t>
            </w:r>
          </w:p>
        </w:tc>
      </w:tr>
      <w:tr w:rsidR="003E415A" w:rsidRPr="003E415A" w14:paraId="67475FB6" w14:textId="77777777" w:rsidTr="001D5CD2">
        <w:trPr>
          <w:cantSplit/>
        </w:trPr>
        <w:tc>
          <w:tcPr>
            <w:tcW w:w="1188" w:type="dxa"/>
          </w:tcPr>
          <w:p w14:paraId="0A41A879" w14:textId="77777777" w:rsidR="003E415A" w:rsidRPr="003E415A" w:rsidRDefault="003E415A" w:rsidP="003E415A">
            <w:pPr>
              <w:spacing w:before="40" w:after="40"/>
              <w:jc w:val="center"/>
            </w:pPr>
            <w:r w:rsidRPr="003E415A">
              <w:t>028</w:t>
            </w:r>
          </w:p>
        </w:tc>
        <w:tc>
          <w:tcPr>
            <w:tcW w:w="8262" w:type="dxa"/>
          </w:tcPr>
          <w:p w14:paraId="13E8DBDD" w14:textId="77777777" w:rsidR="003E415A" w:rsidRPr="003E415A" w:rsidRDefault="003E415A" w:rsidP="003E415A">
            <w:pPr>
              <w:spacing w:before="40" w:after="40"/>
              <w:ind w:left="162"/>
            </w:pPr>
            <w:r w:rsidRPr="003E415A">
              <w:t>3500 kW diesel generator associated with Unit 3</w:t>
            </w:r>
          </w:p>
        </w:tc>
      </w:tr>
      <w:tr w:rsidR="003E415A" w:rsidRPr="003E415A" w14:paraId="54B71492" w14:textId="77777777" w:rsidTr="001D5CD2">
        <w:trPr>
          <w:cantSplit/>
        </w:trPr>
        <w:tc>
          <w:tcPr>
            <w:tcW w:w="1188" w:type="dxa"/>
          </w:tcPr>
          <w:p w14:paraId="382FAC53" w14:textId="77777777" w:rsidR="003E415A" w:rsidRPr="003E415A" w:rsidRDefault="003E415A" w:rsidP="003E415A">
            <w:pPr>
              <w:spacing w:before="40" w:after="40"/>
              <w:jc w:val="center"/>
            </w:pPr>
            <w:r w:rsidRPr="003E415A">
              <w:t>023</w:t>
            </w:r>
          </w:p>
        </w:tc>
        <w:tc>
          <w:tcPr>
            <w:tcW w:w="8262" w:type="dxa"/>
          </w:tcPr>
          <w:p w14:paraId="17F2B283" w14:textId="77777777" w:rsidR="003E415A" w:rsidRPr="003E415A" w:rsidRDefault="003E415A" w:rsidP="003E415A">
            <w:pPr>
              <w:spacing w:before="40" w:after="40"/>
              <w:ind w:left="162"/>
            </w:pPr>
            <w:r w:rsidRPr="003E415A">
              <w:t>Limestone and Gypsum Material Handling Activities</w:t>
            </w:r>
          </w:p>
        </w:tc>
      </w:tr>
      <w:tr w:rsidR="003E415A" w:rsidRPr="003E415A" w14:paraId="2E966921" w14:textId="77777777" w:rsidTr="001D5CD2">
        <w:trPr>
          <w:cantSplit/>
        </w:trPr>
        <w:tc>
          <w:tcPr>
            <w:tcW w:w="1188" w:type="dxa"/>
          </w:tcPr>
          <w:p w14:paraId="0E9CFBBC" w14:textId="77777777" w:rsidR="003E415A" w:rsidRPr="003E415A" w:rsidRDefault="003E415A" w:rsidP="003E415A">
            <w:pPr>
              <w:spacing w:before="40" w:after="40"/>
              <w:jc w:val="center"/>
            </w:pPr>
            <w:r w:rsidRPr="003E415A">
              <w:t>029</w:t>
            </w:r>
          </w:p>
        </w:tc>
        <w:tc>
          <w:tcPr>
            <w:tcW w:w="8262" w:type="dxa"/>
          </w:tcPr>
          <w:p w14:paraId="377214D8" w14:textId="77777777" w:rsidR="003E415A" w:rsidRPr="003E415A" w:rsidRDefault="003E415A" w:rsidP="003E415A">
            <w:pPr>
              <w:spacing w:before="40" w:after="40"/>
              <w:ind w:left="162"/>
            </w:pPr>
            <w:r w:rsidRPr="003E415A">
              <w:t>Diesel fire pump, south yard</w:t>
            </w:r>
          </w:p>
        </w:tc>
      </w:tr>
      <w:tr w:rsidR="003E415A" w:rsidRPr="003E415A" w14:paraId="2D082D3D" w14:textId="77777777" w:rsidTr="001D5CD2">
        <w:trPr>
          <w:cantSplit/>
        </w:trPr>
        <w:tc>
          <w:tcPr>
            <w:tcW w:w="1188" w:type="dxa"/>
            <w:tcBorders>
              <w:bottom w:val="single" w:sz="6" w:space="0" w:color="auto"/>
            </w:tcBorders>
          </w:tcPr>
          <w:p w14:paraId="5B4BD57A" w14:textId="77777777" w:rsidR="003E415A" w:rsidRPr="003E415A" w:rsidRDefault="003E415A" w:rsidP="003E415A">
            <w:pPr>
              <w:spacing w:before="40" w:after="40"/>
              <w:jc w:val="center"/>
            </w:pPr>
            <w:r w:rsidRPr="003E415A">
              <w:t>030</w:t>
            </w:r>
          </w:p>
        </w:tc>
        <w:tc>
          <w:tcPr>
            <w:tcW w:w="8262" w:type="dxa"/>
            <w:tcBorders>
              <w:bottom w:val="single" w:sz="6" w:space="0" w:color="auto"/>
            </w:tcBorders>
          </w:tcPr>
          <w:p w14:paraId="074995E5" w14:textId="77777777" w:rsidR="003E415A" w:rsidRPr="003E415A" w:rsidRDefault="003E415A" w:rsidP="003E415A">
            <w:pPr>
              <w:spacing w:before="40" w:after="40"/>
              <w:ind w:left="162"/>
            </w:pPr>
            <w:r w:rsidRPr="003E415A">
              <w:t>Emergency generator (meteorological weather station)</w:t>
            </w:r>
          </w:p>
        </w:tc>
      </w:tr>
      <w:tr w:rsidR="003E415A" w:rsidRPr="003E415A" w14:paraId="28662618" w14:textId="77777777" w:rsidTr="001D5CD2">
        <w:trPr>
          <w:cantSplit/>
          <w:trHeight w:val="408"/>
        </w:trPr>
        <w:tc>
          <w:tcPr>
            <w:tcW w:w="9450" w:type="dxa"/>
            <w:gridSpan w:val="2"/>
            <w:tcBorders>
              <w:top w:val="single" w:sz="6" w:space="0" w:color="auto"/>
              <w:left w:val="single" w:sz="8" w:space="0" w:color="auto"/>
              <w:bottom w:val="single" w:sz="6" w:space="0" w:color="auto"/>
              <w:right w:val="single" w:sz="8" w:space="0" w:color="auto"/>
            </w:tcBorders>
            <w:vAlign w:val="center"/>
          </w:tcPr>
          <w:p w14:paraId="2DBC35BC" w14:textId="77777777" w:rsidR="003E415A" w:rsidRPr="003E415A" w:rsidRDefault="003E415A" w:rsidP="003E415A">
            <w:pPr>
              <w:tabs>
                <w:tab w:val="left" w:pos="-1440"/>
                <w:tab w:val="left" w:pos="-720"/>
              </w:tabs>
              <w:spacing w:before="40" w:after="40"/>
              <w:rPr>
                <w:b/>
                <w:i/>
              </w:rPr>
            </w:pPr>
            <w:r w:rsidRPr="003E415A">
              <w:rPr>
                <w:b/>
                <w:i/>
              </w:rPr>
              <w:t>Unregulated Emissions Units and/or Activities</w:t>
            </w:r>
          </w:p>
        </w:tc>
      </w:tr>
      <w:tr w:rsidR="003E415A" w:rsidRPr="003E415A" w14:paraId="1F22CDDE" w14:textId="77777777" w:rsidTr="001D5CD2">
        <w:trPr>
          <w:cantSplit/>
        </w:trPr>
        <w:tc>
          <w:tcPr>
            <w:tcW w:w="1188" w:type="dxa"/>
            <w:tcBorders>
              <w:top w:val="single" w:sz="6" w:space="0" w:color="auto"/>
            </w:tcBorders>
          </w:tcPr>
          <w:p w14:paraId="71D0346B" w14:textId="77777777" w:rsidR="003E415A" w:rsidRPr="003E415A" w:rsidRDefault="003E415A" w:rsidP="003E415A">
            <w:pPr>
              <w:spacing w:before="40" w:after="40"/>
              <w:jc w:val="center"/>
            </w:pPr>
            <w:r w:rsidRPr="003E415A">
              <w:t>017</w:t>
            </w:r>
          </w:p>
        </w:tc>
        <w:tc>
          <w:tcPr>
            <w:tcW w:w="8262" w:type="dxa"/>
            <w:tcBorders>
              <w:top w:val="single" w:sz="6" w:space="0" w:color="auto"/>
            </w:tcBorders>
          </w:tcPr>
          <w:p w14:paraId="5B77D492" w14:textId="77777777" w:rsidR="003E415A" w:rsidRPr="003E415A" w:rsidRDefault="003E415A" w:rsidP="003E415A">
            <w:pPr>
              <w:spacing w:before="40" w:after="40"/>
            </w:pPr>
            <w:r w:rsidRPr="003E415A">
              <w:t>Fuel and lube oil tanks and vents</w:t>
            </w:r>
          </w:p>
        </w:tc>
      </w:tr>
      <w:tr w:rsidR="003E415A" w:rsidRPr="003E415A" w14:paraId="0A0C668D" w14:textId="77777777" w:rsidTr="001D5CD2">
        <w:trPr>
          <w:cantSplit/>
        </w:trPr>
        <w:tc>
          <w:tcPr>
            <w:tcW w:w="1188" w:type="dxa"/>
          </w:tcPr>
          <w:p w14:paraId="1540758C" w14:textId="77777777" w:rsidR="003E415A" w:rsidRPr="003E415A" w:rsidRDefault="003E415A" w:rsidP="003E415A">
            <w:pPr>
              <w:spacing w:before="40" w:after="40"/>
              <w:jc w:val="center"/>
            </w:pPr>
            <w:r w:rsidRPr="003E415A">
              <w:t>018</w:t>
            </w:r>
          </w:p>
        </w:tc>
        <w:tc>
          <w:tcPr>
            <w:tcW w:w="8262" w:type="dxa"/>
          </w:tcPr>
          <w:p w14:paraId="64EA42AA" w14:textId="77777777" w:rsidR="003E415A" w:rsidRPr="003E415A" w:rsidRDefault="003E415A" w:rsidP="003E415A">
            <w:pPr>
              <w:spacing w:before="40" w:after="40"/>
            </w:pPr>
            <w:r w:rsidRPr="003E415A">
              <w:t>Sewage treatment, water treatment, lime storage</w:t>
            </w:r>
          </w:p>
        </w:tc>
      </w:tr>
      <w:tr w:rsidR="003E415A" w:rsidRPr="003E415A" w14:paraId="10699B1D" w14:textId="77777777" w:rsidTr="001D5CD2">
        <w:trPr>
          <w:cantSplit/>
        </w:trPr>
        <w:tc>
          <w:tcPr>
            <w:tcW w:w="1188" w:type="dxa"/>
          </w:tcPr>
          <w:p w14:paraId="18C6ED31" w14:textId="77777777" w:rsidR="003E415A" w:rsidRPr="003E415A" w:rsidRDefault="003E415A" w:rsidP="003E415A">
            <w:pPr>
              <w:spacing w:before="40" w:after="40"/>
              <w:jc w:val="center"/>
            </w:pPr>
            <w:r w:rsidRPr="003E415A">
              <w:t>019</w:t>
            </w:r>
          </w:p>
        </w:tc>
        <w:tc>
          <w:tcPr>
            <w:tcW w:w="8262" w:type="dxa"/>
          </w:tcPr>
          <w:p w14:paraId="22862C98" w14:textId="77777777" w:rsidR="003E415A" w:rsidRPr="003E415A" w:rsidRDefault="003E415A" w:rsidP="003E415A">
            <w:pPr>
              <w:spacing w:before="40" w:after="40"/>
            </w:pPr>
            <w:r w:rsidRPr="003E415A">
              <w:t>Two 3500 kW diesel generators associated with Unit 3</w:t>
            </w:r>
          </w:p>
        </w:tc>
      </w:tr>
    </w:tbl>
    <w:p w14:paraId="3E705D7C" w14:textId="77777777" w:rsidR="00193F10" w:rsidRPr="00EF1FB2" w:rsidRDefault="001C4E37" w:rsidP="004D2F5A">
      <w:pPr>
        <w:pStyle w:val="ListParagraph"/>
        <w:numPr>
          <w:ilvl w:val="1"/>
          <w:numId w:val="19"/>
        </w:numPr>
        <w:spacing w:before="120" w:after="120"/>
        <w:ind w:left="720" w:hanging="720"/>
        <w:contextualSpacing w:val="0"/>
        <w:rPr>
          <w:b/>
          <w:bCs/>
          <w:sz w:val="22"/>
          <w:szCs w:val="22"/>
        </w:rPr>
      </w:pPr>
      <w:r w:rsidRPr="00EF1FB2">
        <w:rPr>
          <w:b/>
          <w:bCs/>
          <w:sz w:val="22"/>
          <w:szCs w:val="22"/>
        </w:rPr>
        <w:t xml:space="preserve">Facility </w:t>
      </w:r>
      <w:r w:rsidR="00193F10" w:rsidRPr="00EF1FB2">
        <w:rPr>
          <w:b/>
          <w:bCs/>
          <w:sz w:val="22"/>
          <w:szCs w:val="22"/>
        </w:rPr>
        <w:t>Regulatory Categories</w:t>
      </w:r>
    </w:p>
    <w:p w14:paraId="77BF2F7E" w14:textId="77777777" w:rsidR="00F71458" w:rsidRPr="002C5A84" w:rsidRDefault="00F71458" w:rsidP="00294FCF">
      <w:pPr>
        <w:numPr>
          <w:ilvl w:val="0"/>
          <w:numId w:val="3"/>
        </w:numPr>
        <w:spacing w:after="60"/>
        <w:rPr>
          <w:sz w:val="22"/>
          <w:szCs w:val="22"/>
        </w:rPr>
      </w:pPr>
      <w:r w:rsidRPr="002C5A84">
        <w:rPr>
          <w:sz w:val="22"/>
          <w:szCs w:val="22"/>
        </w:rPr>
        <w:t>The facility is</w:t>
      </w:r>
      <w:r w:rsidR="008257EF" w:rsidRPr="002C5A84">
        <w:rPr>
          <w:sz w:val="22"/>
          <w:szCs w:val="22"/>
        </w:rPr>
        <w:t xml:space="preserve"> </w:t>
      </w:r>
      <w:r w:rsidRPr="002C5A84">
        <w:rPr>
          <w:sz w:val="22"/>
          <w:szCs w:val="22"/>
        </w:rPr>
        <w:t>a major source of hazardous air pollutants (HAP).</w:t>
      </w:r>
    </w:p>
    <w:p w14:paraId="7C8DDF9E" w14:textId="77777777" w:rsidR="00F71458" w:rsidRPr="002C5A84" w:rsidRDefault="00F71458" w:rsidP="00294FCF">
      <w:pPr>
        <w:numPr>
          <w:ilvl w:val="0"/>
          <w:numId w:val="3"/>
        </w:numPr>
        <w:spacing w:after="60"/>
        <w:rPr>
          <w:sz w:val="22"/>
          <w:szCs w:val="22"/>
        </w:rPr>
      </w:pPr>
      <w:r w:rsidRPr="002C5A84">
        <w:rPr>
          <w:sz w:val="22"/>
          <w:szCs w:val="22"/>
        </w:rPr>
        <w:t>The facility is a Title V major source of air pollution in accordance with Chapter 213, F.A.C.</w:t>
      </w:r>
    </w:p>
    <w:p w14:paraId="69C8B17F" w14:textId="77777777" w:rsidR="00F71458" w:rsidRPr="002C5A84" w:rsidRDefault="00F71458" w:rsidP="00F71458">
      <w:pPr>
        <w:numPr>
          <w:ilvl w:val="0"/>
          <w:numId w:val="3"/>
        </w:numPr>
        <w:spacing w:after="120"/>
        <w:rPr>
          <w:sz w:val="22"/>
          <w:szCs w:val="22"/>
        </w:rPr>
      </w:pPr>
      <w:r w:rsidRPr="002C5A84">
        <w:rPr>
          <w:sz w:val="22"/>
          <w:szCs w:val="22"/>
        </w:rPr>
        <w:t>The facility is major stationary source in accordance with Rule 62-212.400, F.A.C.</w:t>
      </w:r>
      <w:r w:rsidR="001613F3">
        <w:rPr>
          <w:sz w:val="22"/>
          <w:szCs w:val="22"/>
        </w:rPr>
        <w:t>,</w:t>
      </w:r>
      <w:r w:rsidRPr="002C5A84">
        <w:rPr>
          <w:sz w:val="22"/>
          <w:szCs w:val="22"/>
        </w:rPr>
        <w:t xml:space="preserve"> for the Prevention of Significant Deterioration (PSD) of Air Quality.</w:t>
      </w:r>
    </w:p>
    <w:p w14:paraId="534E5424" w14:textId="77777777" w:rsidR="00193F10" w:rsidRDefault="00193F10" w:rsidP="00294FCF">
      <w:pPr>
        <w:pStyle w:val="ListParagraph"/>
        <w:numPr>
          <w:ilvl w:val="1"/>
          <w:numId w:val="19"/>
        </w:numPr>
        <w:spacing w:after="120"/>
        <w:ind w:left="720" w:hanging="720"/>
        <w:contextualSpacing w:val="0"/>
        <w:rPr>
          <w:b/>
          <w:bCs/>
          <w:sz w:val="22"/>
          <w:szCs w:val="22"/>
        </w:rPr>
      </w:pPr>
      <w:r w:rsidRPr="00294FCF">
        <w:rPr>
          <w:b/>
          <w:bCs/>
          <w:sz w:val="22"/>
          <w:szCs w:val="22"/>
        </w:rPr>
        <w:t>Project Description</w:t>
      </w:r>
    </w:p>
    <w:p w14:paraId="26E4E293" w14:textId="77777777" w:rsidR="00184B39" w:rsidRPr="00DA44FF" w:rsidRDefault="00184B39" w:rsidP="00DA44FF">
      <w:pPr>
        <w:pStyle w:val="ListParagraph"/>
        <w:numPr>
          <w:ilvl w:val="2"/>
          <w:numId w:val="19"/>
        </w:numPr>
        <w:spacing w:after="120"/>
        <w:ind w:left="720" w:hanging="720"/>
        <w:contextualSpacing w:val="0"/>
        <w:rPr>
          <w:bCs/>
          <w:sz w:val="22"/>
          <w:szCs w:val="22"/>
          <w:u w:val="single"/>
        </w:rPr>
      </w:pPr>
      <w:r w:rsidRPr="00DA44FF">
        <w:rPr>
          <w:bCs/>
          <w:sz w:val="22"/>
          <w:szCs w:val="22"/>
          <w:u w:val="single"/>
        </w:rPr>
        <w:t>Background</w:t>
      </w:r>
    </w:p>
    <w:p w14:paraId="35D4F253" w14:textId="4B7055C7" w:rsidR="00184B39" w:rsidRPr="00092C09" w:rsidRDefault="00184B39" w:rsidP="00184B39">
      <w:pPr>
        <w:spacing w:after="120"/>
        <w:rPr>
          <w:sz w:val="22"/>
          <w:szCs w:val="22"/>
        </w:rPr>
      </w:pPr>
      <w:r w:rsidRPr="00092C09">
        <w:rPr>
          <w:sz w:val="22"/>
          <w:szCs w:val="22"/>
        </w:rPr>
        <w:t xml:space="preserve">The Department issued the current Title V air operation permit for the Crystal River </w:t>
      </w:r>
      <w:r w:rsidR="00285F2E">
        <w:rPr>
          <w:sz w:val="22"/>
          <w:szCs w:val="22"/>
        </w:rPr>
        <w:t>Power Plant</w:t>
      </w:r>
      <w:r w:rsidRPr="00092C09">
        <w:rPr>
          <w:sz w:val="22"/>
          <w:szCs w:val="22"/>
        </w:rPr>
        <w:t xml:space="preserve"> (0170004</w:t>
      </w:r>
      <w:r w:rsidRPr="00092C09">
        <w:rPr>
          <w:rFonts w:ascii="Cambria Math" w:hAnsi="Cambria Math" w:cs="Cambria Math"/>
          <w:sz w:val="22"/>
          <w:szCs w:val="22"/>
        </w:rPr>
        <w:t>‐</w:t>
      </w:r>
      <w:r w:rsidRPr="00092C09">
        <w:rPr>
          <w:sz w:val="22"/>
          <w:szCs w:val="22"/>
        </w:rPr>
        <w:t>043</w:t>
      </w:r>
      <w:r w:rsidRPr="00092C09">
        <w:rPr>
          <w:rFonts w:ascii="Cambria Math" w:hAnsi="Cambria Math" w:cs="Cambria Math"/>
          <w:sz w:val="22"/>
          <w:szCs w:val="22"/>
        </w:rPr>
        <w:t>‐</w:t>
      </w:r>
      <w:r w:rsidRPr="00092C09">
        <w:rPr>
          <w:sz w:val="22"/>
          <w:szCs w:val="22"/>
        </w:rPr>
        <w:t>AV) on June 17, 2014.  On September 5, 2014, Duke Energy Florida, Inc. (DEF) submitted an air construction permit application for requested changes to the facility’s current sulfuric acid mist (SAM</w:t>
      </w:r>
      <w:r w:rsidR="00DA44FF">
        <w:rPr>
          <w:sz w:val="22"/>
          <w:szCs w:val="22"/>
        </w:rPr>
        <w:t xml:space="preserve">, </w:t>
      </w:r>
      <w:r w:rsidR="00DA44FF" w:rsidRPr="00DA44FF">
        <w:rPr>
          <w:sz w:val="22"/>
          <w:szCs w:val="22"/>
        </w:rPr>
        <w:t>H</w:t>
      </w:r>
      <w:r w:rsidR="00DA44FF" w:rsidRPr="00DA44FF">
        <w:rPr>
          <w:sz w:val="22"/>
          <w:szCs w:val="22"/>
          <w:vertAlign w:val="subscript"/>
        </w:rPr>
        <w:t>2</w:t>
      </w:r>
      <w:r w:rsidR="00DA44FF" w:rsidRPr="00DA44FF">
        <w:rPr>
          <w:sz w:val="22"/>
          <w:szCs w:val="22"/>
        </w:rPr>
        <w:t>SO</w:t>
      </w:r>
      <w:r w:rsidR="00DA44FF" w:rsidRPr="00DA44FF">
        <w:rPr>
          <w:sz w:val="22"/>
          <w:szCs w:val="22"/>
          <w:vertAlign w:val="subscript"/>
        </w:rPr>
        <w:t>4</w:t>
      </w:r>
      <w:r w:rsidRPr="00092C09">
        <w:rPr>
          <w:sz w:val="22"/>
          <w:szCs w:val="22"/>
        </w:rPr>
        <w:t>) compliance assurance monitoring (CAM) plan contained in the Title V permit.  DEF requested this update to the SAM CAM plan to reflect the permissible upgrades made to the hydrated lime system.</w:t>
      </w:r>
    </w:p>
    <w:p w14:paraId="3E115D91" w14:textId="550E0605" w:rsidR="00184B39" w:rsidRPr="0040418A" w:rsidRDefault="00184B39" w:rsidP="0040418A">
      <w:pPr>
        <w:spacing w:after="120"/>
        <w:rPr>
          <w:sz w:val="22"/>
          <w:szCs w:val="22"/>
        </w:rPr>
      </w:pPr>
      <w:r w:rsidRPr="00092C09">
        <w:rPr>
          <w:sz w:val="22"/>
          <w:szCs w:val="22"/>
        </w:rPr>
        <w:lastRenderedPageBreak/>
        <w:t xml:space="preserve">In July 2013, DEF completed the installation of a temporary hydrated lime based acid mist mitigation (AMM) system at the Crystal River </w:t>
      </w:r>
      <w:r w:rsidR="00285F2E">
        <w:rPr>
          <w:sz w:val="22"/>
          <w:szCs w:val="22"/>
        </w:rPr>
        <w:t>Power Plant</w:t>
      </w:r>
      <w:r w:rsidRPr="00092C09">
        <w:rPr>
          <w:sz w:val="22"/>
          <w:szCs w:val="22"/>
        </w:rPr>
        <w:t xml:space="preserve"> to reduce SAM emissions on Unit 4 (EU</w:t>
      </w:r>
      <w:r w:rsidR="00DA44FF">
        <w:rPr>
          <w:sz w:val="22"/>
          <w:szCs w:val="22"/>
        </w:rPr>
        <w:t xml:space="preserve"> </w:t>
      </w:r>
      <w:r w:rsidRPr="00092C09">
        <w:rPr>
          <w:sz w:val="22"/>
          <w:szCs w:val="22"/>
        </w:rPr>
        <w:t>004) and Unit 5 (EU</w:t>
      </w:r>
      <w:r w:rsidR="00DA44FF">
        <w:rPr>
          <w:sz w:val="22"/>
          <w:szCs w:val="22"/>
        </w:rPr>
        <w:t xml:space="preserve"> </w:t>
      </w:r>
      <w:r w:rsidRPr="00092C09">
        <w:rPr>
          <w:sz w:val="22"/>
          <w:szCs w:val="22"/>
        </w:rPr>
        <w:t>003) as permitted in air construction permit 0170004</w:t>
      </w:r>
      <w:r w:rsidRPr="00092C09">
        <w:rPr>
          <w:rFonts w:ascii="Cambria Math" w:hAnsi="Cambria Math" w:cs="Cambria Math"/>
          <w:sz w:val="22"/>
          <w:szCs w:val="22"/>
        </w:rPr>
        <w:t>‐</w:t>
      </w:r>
      <w:r w:rsidRPr="00092C09">
        <w:rPr>
          <w:sz w:val="22"/>
          <w:szCs w:val="22"/>
        </w:rPr>
        <w:t>037</w:t>
      </w:r>
      <w:r w:rsidRPr="00092C09">
        <w:rPr>
          <w:rFonts w:ascii="Cambria Math" w:hAnsi="Cambria Math" w:cs="Cambria Math"/>
          <w:sz w:val="22"/>
          <w:szCs w:val="22"/>
        </w:rPr>
        <w:t>‐</w:t>
      </w:r>
      <w:r w:rsidRPr="00092C09">
        <w:rPr>
          <w:sz w:val="22"/>
          <w:szCs w:val="22"/>
        </w:rPr>
        <w:t xml:space="preserve">AC.  This system replaced the ammonia based acid mist </w:t>
      </w:r>
      <w:r w:rsidRPr="0040418A">
        <w:rPr>
          <w:sz w:val="22"/>
          <w:szCs w:val="22"/>
        </w:rPr>
        <w:t>mitigation system, which has been retained as a back</w:t>
      </w:r>
      <w:r w:rsidRPr="0040418A">
        <w:rPr>
          <w:rFonts w:ascii="Cambria Math" w:hAnsi="Cambria Math" w:cs="Cambria Math"/>
          <w:sz w:val="22"/>
          <w:szCs w:val="22"/>
        </w:rPr>
        <w:t>‐</w:t>
      </w:r>
      <w:r w:rsidRPr="0040418A">
        <w:rPr>
          <w:sz w:val="22"/>
          <w:szCs w:val="22"/>
        </w:rPr>
        <w:t>up AMM system.</w:t>
      </w:r>
      <w:r w:rsidR="0040418A" w:rsidRPr="0040418A">
        <w:rPr>
          <w:sz w:val="22"/>
          <w:szCs w:val="22"/>
        </w:rPr>
        <w:t xml:space="preserve">  </w:t>
      </w:r>
      <w:r w:rsidRPr="0040418A">
        <w:rPr>
          <w:sz w:val="22"/>
          <w:szCs w:val="22"/>
        </w:rPr>
        <w:t>The SAM CAM injection curves developed in November 2013 and SAM CAM Plan subsequently permitted in Title V operation permit (0170004</w:t>
      </w:r>
      <w:r w:rsidRPr="0040418A">
        <w:rPr>
          <w:rFonts w:ascii="Cambria Math" w:hAnsi="Cambria Math" w:cs="Cambria Math"/>
          <w:sz w:val="22"/>
          <w:szCs w:val="22"/>
        </w:rPr>
        <w:t>‐</w:t>
      </w:r>
      <w:r w:rsidRPr="0040418A">
        <w:rPr>
          <w:sz w:val="22"/>
          <w:szCs w:val="22"/>
        </w:rPr>
        <w:t>042</w:t>
      </w:r>
      <w:r w:rsidRPr="0040418A">
        <w:rPr>
          <w:rFonts w:ascii="Cambria Math" w:hAnsi="Cambria Math" w:cs="Cambria Math"/>
          <w:sz w:val="22"/>
          <w:szCs w:val="22"/>
        </w:rPr>
        <w:t>‐</w:t>
      </w:r>
      <w:r w:rsidRPr="0040418A">
        <w:rPr>
          <w:sz w:val="22"/>
          <w:szCs w:val="22"/>
        </w:rPr>
        <w:t>AV) on March 25, 2014, were based on functionalities and parameters associated with the temporary system.</w:t>
      </w:r>
    </w:p>
    <w:p w14:paraId="3B3F4BAF" w14:textId="77777777" w:rsidR="00184B39" w:rsidRPr="00092C09" w:rsidRDefault="00184B39" w:rsidP="00184B39">
      <w:pPr>
        <w:spacing w:after="120"/>
        <w:rPr>
          <w:sz w:val="22"/>
          <w:szCs w:val="22"/>
        </w:rPr>
      </w:pPr>
      <w:r w:rsidRPr="00092C09">
        <w:rPr>
          <w:sz w:val="22"/>
          <w:szCs w:val="22"/>
        </w:rPr>
        <w:t>In March 2014, DEF upgraded the hydrated lime system to improve system performance and subsequently conducted additional testing in April 2014 and July 2014 on the updated, permanent system. These system upgrades and the high reactive hydrated lime injection option resulted in necessary updates to the SAM CAM injection curves.  DEF has requested the Department incorporate these changes into the current SAM CAM plan and Title V permit (No. 0170004</w:t>
      </w:r>
      <w:r w:rsidRPr="00092C09">
        <w:rPr>
          <w:rFonts w:ascii="Cambria Math" w:hAnsi="Cambria Math" w:cs="Cambria Math"/>
          <w:sz w:val="22"/>
          <w:szCs w:val="22"/>
        </w:rPr>
        <w:t>‐</w:t>
      </w:r>
      <w:r w:rsidRPr="00092C09">
        <w:rPr>
          <w:sz w:val="22"/>
          <w:szCs w:val="22"/>
        </w:rPr>
        <w:t>043</w:t>
      </w:r>
      <w:r w:rsidRPr="00092C09">
        <w:rPr>
          <w:rFonts w:ascii="Cambria Math" w:hAnsi="Cambria Math" w:cs="Cambria Math"/>
          <w:sz w:val="22"/>
          <w:szCs w:val="22"/>
        </w:rPr>
        <w:t>‐</w:t>
      </w:r>
      <w:r w:rsidRPr="00092C09">
        <w:rPr>
          <w:sz w:val="22"/>
          <w:szCs w:val="22"/>
        </w:rPr>
        <w:t>AV).  The permit revision application presented the modifications made to the AMM system and the proposed revisions to the SAM CAM Plan.</w:t>
      </w:r>
    </w:p>
    <w:p w14:paraId="06474169" w14:textId="77777777" w:rsidR="00184B39" w:rsidRPr="00092C09" w:rsidRDefault="00184B39" w:rsidP="00184B39">
      <w:pPr>
        <w:spacing w:after="120"/>
        <w:rPr>
          <w:sz w:val="22"/>
          <w:szCs w:val="22"/>
        </w:rPr>
      </w:pPr>
      <w:r w:rsidRPr="00092C09">
        <w:rPr>
          <w:sz w:val="22"/>
          <w:szCs w:val="22"/>
        </w:rPr>
        <w:t>The requested updates to the SAM CAM Plan follow the same structure and format as the current CAM plan which ensures compliance with the SAM emission limit of 0.009 lb/MMBtu for Boilers 4 and 5.  The proposed changes reflect the additional testing completed in 2014 on the AMM system that is representative of current operation after the AMM system changes as detailed below.</w:t>
      </w:r>
    </w:p>
    <w:p w14:paraId="76A4FB89" w14:textId="77777777" w:rsidR="00184B39" w:rsidRPr="00092C09" w:rsidRDefault="00184B39" w:rsidP="00184B39">
      <w:pPr>
        <w:spacing w:after="120"/>
        <w:rPr>
          <w:sz w:val="22"/>
          <w:szCs w:val="22"/>
        </w:rPr>
      </w:pPr>
      <w:r w:rsidRPr="00092C09">
        <w:rPr>
          <w:sz w:val="22"/>
          <w:szCs w:val="22"/>
        </w:rPr>
        <w:t>In addition to these system changes, DEF also requested that the SAM CAM Plan reflect the option of injecting high reactive hydrated lime or the standard hydrated lime.  Currently, the Title V permit specifies that the AMM system is designed to use hydrated lime which includes both standard and high reactive varieties.  Tests show that high reactive hydrated lime is a more efficient means of acid mist removal since it achieves the same level of control at lower injection rates.  Therefore, DEF requested that a separate SAM CAM curve be incorporated into the SAM CAM Plan to accommodate the high reactive hydrated lime’s injection rates that demonstrate compliance.</w:t>
      </w:r>
    </w:p>
    <w:p w14:paraId="32529EEC" w14:textId="77777777" w:rsidR="00184B39" w:rsidRPr="00DA44FF" w:rsidRDefault="00184B39" w:rsidP="00DA44FF">
      <w:pPr>
        <w:pStyle w:val="ListParagraph"/>
        <w:numPr>
          <w:ilvl w:val="2"/>
          <w:numId w:val="19"/>
        </w:numPr>
        <w:spacing w:after="120"/>
        <w:ind w:left="720" w:hanging="720"/>
        <w:contextualSpacing w:val="0"/>
        <w:rPr>
          <w:bCs/>
          <w:sz w:val="22"/>
          <w:szCs w:val="22"/>
          <w:u w:val="single"/>
        </w:rPr>
      </w:pPr>
      <w:r w:rsidRPr="00DA44FF">
        <w:rPr>
          <w:bCs/>
          <w:sz w:val="22"/>
          <w:szCs w:val="22"/>
          <w:u w:val="single"/>
        </w:rPr>
        <w:t>Acid Mist Mitigation (AMM) Systems to Reduce Sulfuric Acid Mist (SAM) Emissions</w:t>
      </w:r>
    </w:p>
    <w:p w14:paraId="045E0438" w14:textId="44D67278" w:rsidR="00184B39" w:rsidRPr="00092C09" w:rsidRDefault="00184B39" w:rsidP="006F1F81">
      <w:pPr>
        <w:spacing w:after="120"/>
        <w:rPr>
          <w:sz w:val="22"/>
          <w:szCs w:val="22"/>
        </w:rPr>
      </w:pPr>
      <w:r w:rsidRPr="00092C09">
        <w:rPr>
          <w:sz w:val="22"/>
          <w:szCs w:val="22"/>
        </w:rPr>
        <w:t>SAM emissions from combustion in Units 4 and 5 are controlled through either hydrated lime injection (primary) or alkali/ammonia injection (backup).  The design for the AMM systems associated with each unit are to use either hydrated lime or ammonia.  The hydrated lime or ammonia reacts with sulfur trioxide (SO</w:t>
      </w:r>
      <w:r w:rsidRPr="00092C09">
        <w:rPr>
          <w:sz w:val="22"/>
          <w:szCs w:val="22"/>
          <w:vertAlign w:val="subscript"/>
        </w:rPr>
        <w:t>3</w:t>
      </w:r>
      <w:r w:rsidRPr="00092C09">
        <w:rPr>
          <w:sz w:val="22"/>
          <w:szCs w:val="22"/>
        </w:rPr>
        <w:t>) to form salts (e.g., bisulfates), which are removed by the electrostatic precipitator (ESP) and/or the FGD (flue gas desulfurization) system.  The design for either system (hydrated lime or ammonia) is for an 85% reduction of SAM emissions.</w:t>
      </w:r>
    </w:p>
    <w:p w14:paraId="25D49929" w14:textId="77777777" w:rsidR="00184B39" w:rsidRPr="00092C09" w:rsidRDefault="00184B39" w:rsidP="00184B39">
      <w:pPr>
        <w:spacing w:after="120"/>
        <w:rPr>
          <w:sz w:val="22"/>
          <w:szCs w:val="22"/>
        </w:rPr>
      </w:pPr>
      <w:r w:rsidRPr="00092C09">
        <w:rPr>
          <w:sz w:val="22"/>
          <w:szCs w:val="22"/>
        </w:rPr>
        <w:t>In the primary AMM system, hydrated lime is injected into the flue gas through a combination of locations downstream of the SCR.  The hydrated lime injection rates vary based on emission control levels and operational parameters at each of the hydrated lime injection locations.  The hydrated lime reacts with the acidic compounds in the flue gas stream to form particulate matter that is removed in the ESP and/or in the wet scrubber.</w:t>
      </w:r>
    </w:p>
    <w:p w14:paraId="680471F0" w14:textId="7E6BD906" w:rsidR="00184B39" w:rsidRPr="00092C09" w:rsidRDefault="00184B39" w:rsidP="00184B39">
      <w:pPr>
        <w:spacing w:after="120"/>
        <w:rPr>
          <w:sz w:val="22"/>
          <w:szCs w:val="22"/>
        </w:rPr>
      </w:pPr>
      <w:r w:rsidRPr="00092C09">
        <w:rPr>
          <w:sz w:val="22"/>
          <w:szCs w:val="22"/>
        </w:rPr>
        <w:t>Since development of the most recent SAM CAM in November 2013, DEF has installed a total of forty eight (48) COBRA lances for sorbent delivery in the flue gas stream of Units 4 and 5 (24 lances per unit).</w:t>
      </w:r>
      <w:r w:rsidR="007217AB">
        <w:rPr>
          <w:sz w:val="22"/>
          <w:szCs w:val="22"/>
        </w:rPr>
        <w:t xml:space="preserve"> </w:t>
      </w:r>
      <w:r w:rsidRPr="00092C09">
        <w:rPr>
          <w:sz w:val="22"/>
          <w:szCs w:val="22"/>
        </w:rPr>
        <w:t xml:space="preserve"> The COBRA lances were installed at the ESP outlet location on Units 4 and 5 and at the SCR outlet on Unit 5.  In addition, after the April 2014 testing but prior to the July 2014 testing, COBRA lances were also installed after the SCR on Unit 4.  The COBRA lances contain a dispersion plate, which produces a low pressure zone in the duct, enhancing particle dispersion.  The scattered sorbent particles come into more frequent contact with acid mist in the flue gas, and thus, increase efficiency of the lime reacting with SO</w:t>
      </w:r>
      <w:r w:rsidRPr="00092C09">
        <w:rPr>
          <w:sz w:val="22"/>
          <w:szCs w:val="22"/>
          <w:vertAlign w:val="subscript"/>
        </w:rPr>
        <w:t>3</w:t>
      </w:r>
      <w:r w:rsidRPr="00092C09">
        <w:rPr>
          <w:sz w:val="22"/>
          <w:szCs w:val="22"/>
        </w:rPr>
        <w:t xml:space="preserve"> to promote equivalent acid mist removal at lower injection rates.  Installation of the COBRA lances helps normalize the effectiveness of the already</w:t>
      </w:r>
      <w:r w:rsidRPr="00092C09">
        <w:rPr>
          <w:rFonts w:ascii="Cambria Math" w:hAnsi="Cambria Math" w:cs="Cambria Math"/>
          <w:sz w:val="22"/>
          <w:szCs w:val="22"/>
        </w:rPr>
        <w:t>‐</w:t>
      </w:r>
      <w:r w:rsidRPr="00092C09">
        <w:rPr>
          <w:sz w:val="22"/>
          <w:szCs w:val="22"/>
        </w:rPr>
        <w:t>permitted AMM system, minimizing malfunctions during operation, and does not result in an increase in emissions.  The air pollution control package still continues to maintain the same design parameters.</w:t>
      </w:r>
    </w:p>
    <w:p w14:paraId="0D93FF4C" w14:textId="6B2698F6" w:rsidR="00DA44FF" w:rsidRDefault="00184B39" w:rsidP="00184B39">
      <w:pPr>
        <w:spacing w:after="120"/>
        <w:rPr>
          <w:sz w:val="22"/>
          <w:szCs w:val="22"/>
        </w:rPr>
      </w:pPr>
      <w:r w:rsidRPr="00092C09">
        <w:rPr>
          <w:sz w:val="22"/>
          <w:szCs w:val="22"/>
        </w:rPr>
        <w:t xml:space="preserve">Furthermore, since July 2013, DEF has gained a year of experience in working with the permanent hydrated lime based AMM system.  This operational experience has provided DEF expertise on better minimizing line blockages with tailored preventative maintenance and ensuring the AMM system is operating in a consistent manner.  The injection curves developed in the November 2013 SAM CAM plan were based on functionalities and parameters associated with the temporary system and were developed prior to the March 2014 permanent </w:t>
      </w:r>
      <w:r w:rsidRPr="00092C09">
        <w:rPr>
          <w:sz w:val="22"/>
          <w:szCs w:val="22"/>
        </w:rPr>
        <w:lastRenderedPageBreak/>
        <w:t>system and operational changes.  Since the permanent system provides more effective control, the temporary system has since been removed.</w:t>
      </w:r>
    </w:p>
    <w:p w14:paraId="3631B2D3" w14:textId="77777777" w:rsidR="00184B39" w:rsidRPr="00DA44FF" w:rsidRDefault="00184B39" w:rsidP="00DA44FF">
      <w:pPr>
        <w:pStyle w:val="ListParagraph"/>
        <w:numPr>
          <w:ilvl w:val="2"/>
          <w:numId w:val="19"/>
        </w:numPr>
        <w:spacing w:after="120"/>
        <w:ind w:left="720" w:hanging="720"/>
        <w:contextualSpacing w:val="0"/>
        <w:rPr>
          <w:bCs/>
          <w:sz w:val="22"/>
          <w:szCs w:val="22"/>
          <w:u w:val="single"/>
        </w:rPr>
      </w:pPr>
      <w:r w:rsidRPr="00DA44FF">
        <w:rPr>
          <w:bCs/>
          <w:sz w:val="22"/>
          <w:szCs w:val="22"/>
          <w:u w:val="single"/>
        </w:rPr>
        <w:t>SAM CAM Curve Development</w:t>
      </w:r>
    </w:p>
    <w:p w14:paraId="2BA623C5" w14:textId="53B91708" w:rsidR="00184B39" w:rsidRPr="0040418A" w:rsidRDefault="00184B39" w:rsidP="00184B39">
      <w:pPr>
        <w:spacing w:after="120"/>
        <w:rPr>
          <w:sz w:val="22"/>
          <w:szCs w:val="22"/>
        </w:rPr>
      </w:pPr>
      <w:r w:rsidRPr="0040418A">
        <w:rPr>
          <w:sz w:val="22"/>
          <w:szCs w:val="22"/>
        </w:rPr>
        <w:t xml:space="preserve">This section of the Technical Evaluation </w:t>
      </w:r>
      <w:r w:rsidR="00275104">
        <w:rPr>
          <w:sz w:val="22"/>
          <w:szCs w:val="22"/>
        </w:rPr>
        <w:t xml:space="preserve">and Proposed Determination </w:t>
      </w:r>
      <w:r w:rsidRPr="0040418A">
        <w:rPr>
          <w:sz w:val="22"/>
          <w:szCs w:val="22"/>
        </w:rPr>
        <w:t>presents a discussion of the development of the SAM curves for standard hydrated lime and for high reactive lime by DEF.  DEF completed performance testing on both boilers (Units 4 and 5) on April 21</w:t>
      </w:r>
      <w:r w:rsidRPr="0040418A">
        <w:rPr>
          <w:rFonts w:ascii="Cambria Math" w:hAnsi="Cambria Math" w:cs="Cambria Math"/>
          <w:sz w:val="22"/>
          <w:szCs w:val="22"/>
        </w:rPr>
        <w:t>‐</w:t>
      </w:r>
      <w:r w:rsidRPr="0040418A">
        <w:rPr>
          <w:sz w:val="22"/>
          <w:szCs w:val="22"/>
        </w:rPr>
        <w:t>30, 2014.  There were twenty</w:t>
      </w:r>
      <w:r w:rsidRPr="0040418A">
        <w:rPr>
          <w:rFonts w:ascii="Cambria Math" w:hAnsi="Cambria Math" w:cs="Cambria Math"/>
          <w:sz w:val="22"/>
          <w:szCs w:val="22"/>
        </w:rPr>
        <w:t>‐</w:t>
      </w:r>
      <w:r w:rsidRPr="0040418A">
        <w:rPr>
          <w:sz w:val="22"/>
          <w:szCs w:val="22"/>
        </w:rPr>
        <w:t>four (24) standard hydrated lime tests performed on Unit 4, fifteen (15) standard lime tests performed on Unit 5, and ten (10) high reactive hydrated lime tests performed on Unit 5.  Additional performance testing was performed on July 8</w:t>
      </w:r>
      <w:r w:rsidRPr="0040418A">
        <w:rPr>
          <w:rFonts w:ascii="Cambria Math" w:hAnsi="Cambria Math" w:cs="Cambria Math"/>
          <w:sz w:val="22"/>
          <w:szCs w:val="22"/>
        </w:rPr>
        <w:t>‐</w:t>
      </w:r>
      <w:r w:rsidRPr="0040418A">
        <w:rPr>
          <w:sz w:val="22"/>
          <w:szCs w:val="22"/>
        </w:rPr>
        <w:t>10, 2014.  There were eleven (11) high reactive hydrated lime tests performed on Unit 4 and eleven (11) high reactive hydrated lime tests performed on Unit 5 in July 2014.</w:t>
      </w:r>
    </w:p>
    <w:p w14:paraId="1FB70241" w14:textId="4818CDB3" w:rsidR="00184B39" w:rsidRPr="00092C09" w:rsidRDefault="00184B39" w:rsidP="00184B39">
      <w:pPr>
        <w:spacing w:after="120"/>
        <w:rPr>
          <w:sz w:val="22"/>
          <w:szCs w:val="22"/>
        </w:rPr>
      </w:pPr>
      <w:r w:rsidRPr="00092C09">
        <w:rPr>
          <w:sz w:val="22"/>
          <w:szCs w:val="22"/>
        </w:rPr>
        <w:t>The purpose of the tests was to determine the sorbent injection rate at varying loads and operating conditions that would be required for DEF to demonstrate compliance with the permit limit of 0.009 lb/MMBtu H</w:t>
      </w:r>
      <w:r w:rsidRPr="00092C09">
        <w:rPr>
          <w:sz w:val="22"/>
          <w:szCs w:val="22"/>
          <w:vertAlign w:val="subscript"/>
        </w:rPr>
        <w:t>2</w:t>
      </w:r>
      <w:r w:rsidRPr="00092C09">
        <w:rPr>
          <w:sz w:val="22"/>
          <w:szCs w:val="22"/>
        </w:rPr>
        <w:t>SO</w:t>
      </w:r>
      <w:r w:rsidRPr="00092C09">
        <w:rPr>
          <w:sz w:val="22"/>
          <w:szCs w:val="22"/>
          <w:vertAlign w:val="subscript"/>
        </w:rPr>
        <w:t>4</w:t>
      </w:r>
      <w:r w:rsidRPr="00092C09">
        <w:rPr>
          <w:sz w:val="22"/>
          <w:szCs w:val="22"/>
        </w:rPr>
        <w:t xml:space="preserve"> (Title V Permit 0170004</w:t>
      </w:r>
      <w:r w:rsidRPr="00092C09">
        <w:rPr>
          <w:rFonts w:ascii="Cambria Math" w:hAnsi="Cambria Math" w:cs="Cambria Math"/>
          <w:sz w:val="22"/>
          <w:szCs w:val="22"/>
        </w:rPr>
        <w:t>‐</w:t>
      </w:r>
      <w:r w:rsidRPr="00092C09">
        <w:rPr>
          <w:sz w:val="22"/>
          <w:szCs w:val="22"/>
        </w:rPr>
        <w:t>043</w:t>
      </w:r>
      <w:r w:rsidRPr="00092C09">
        <w:rPr>
          <w:rFonts w:ascii="Cambria Math" w:hAnsi="Cambria Math" w:cs="Cambria Math"/>
          <w:sz w:val="22"/>
          <w:szCs w:val="22"/>
        </w:rPr>
        <w:t>‐</w:t>
      </w:r>
      <w:r w:rsidRPr="00092C09">
        <w:rPr>
          <w:sz w:val="22"/>
          <w:szCs w:val="22"/>
        </w:rPr>
        <w:t xml:space="preserve">AV, Specific Condition </w:t>
      </w:r>
      <w:r w:rsidRPr="00092C09">
        <w:rPr>
          <w:b/>
          <w:sz w:val="22"/>
          <w:szCs w:val="22"/>
        </w:rPr>
        <w:t>B.11.</w:t>
      </w:r>
      <w:r w:rsidRPr="00092C09">
        <w:rPr>
          <w:sz w:val="22"/>
          <w:szCs w:val="22"/>
        </w:rPr>
        <w:t>).  Operating conditions, such as sorbent injection location, sulfur content in coal, and temperature, were varied and analyzed. However, based on an analysis of the test results, and for simplicity of compliance management while ensuring conservative control throughout the range of operating conditions,</w:t>
      </w:r>
      <w:r w:rsidR="00092C09" w:rsidRPr="00092C09">
        <w:rPr>
          <w:sz w:val="22"/>
          <w:szCs w:val="22"/>
        </w:rPr>
        <w:t xml:space="preserve"> </w:t>
      </w:r>
      <w:r w:rsidRPr="00092C09">
        <w:rPr>
          <w:sz w:val="22"/>
          <w:szCs w:val="22"/>
        </w:rPr>
        <w:t>DEF determined that load was the appropriate parameter for determining the minimum injection rates necessary to maintain compliance.</w:t>
      </w:r>
    </w:p>
    <w:p w14:paraId="4ADE283E" w14:textId="77777777" w:rsidR="00184B39" w:rsidRPr="00092C09" w:rsidRDefault="00184B39" w:rsidP="00184B39">
      <w:pPr>
        <w:spacing w:after="120"/>
        <w:rPr>
          <w:sz w:val="22"/>
          <w:szCs w:val="22"/>
        </w:rPr>
      </w:pPr>
      <w:r w:rsidRPr="00092C09">
        <w:rPr>
          <w:sz w:val="22"/>
          <w:szCs w:val="22"/>
        </w:rPr>
        <w:t>The operating conditions for both units were stabilized for at least four (4) hours prior to testing.  Stack testing was performed under normal operating conditions at varying loads with an adequate supply of normal or routine coal.  Because there is an inherent variability in coal sources and their associated sulfur content, the sulfur content in the coal was specifically analyzed by comparing its impact on compliance at varying injection rates.  Since the test results indicated some variability, this was taken into account when developing the SAM CAM curves.  DEF defined injection rates at tested loads that conservatively exceeded the demonstrated minimum injection rates during testing therefore providing an adequate buffer for the variability due to other operating parameters.  All testing was performed by a third party contractor using independent testing equipment installed on both units at the stack.  Detailed information about the operating conditions during each stack test can be found in Appendix A of the application.  The April and July 2014 tests were used in the development of the updated curves.</w:t>
      </w:r>
    </w:p>
    <w:p w14:paraId="41CD9B19" w14:textId="2A118E52" w:rsidR="00184B39" w:rsidRPr="00DA44FF" w:rsidRDefault="00092C09" w:rsidP="00DA44FF">
      <w:pPr>
        <w:pStyle w:val="ListParagraph"/>
        <w:numPr>
          <w:ilvl w:val="2"/>
          <w:numId w:val="19"/>
        </w:numPr>
        <w:spacing w:after="120"/>
        <w:ind w:left="720" w:hanging="720"/>
        <w:contextualSpacing w:val="0"/>
        <w:rPr>
          <w:bCs/>
          <w:sz w:val="22"/>
          <w:szCs w:val="22"/>
          <w:u w:val="single"/>
        </w:rPr>
      </w:pPr>
      <w:r w:rsidRPr="00DA44FF">
        <w:rPr>
          <w:bCs/>
          <w:sz w:val="22"/>
          <w:szCs w:val="22"/>
          <w:u w:val="single"/>
        </w:rPr>
        <w:t>Specific Changes Requested</w:t>
      </w:r>
    </w:p>
    <w:p w14:paraId="7EFEBE58" w14:textId="1C6C102D" w:rsidR="00F7243B" w:rsidRPr="0071094D" w:rsidRDefault="007F0FDD" w:rsidP="00DA44FF">
      <w:pPr>
        <w:pStyle w:val="BodyText2"/>
        <w:numPr>
          <w:ilvl w:val="0"/>
          <w:numId w:val="26"/>
        </w:numPr>
        <w:ind w:left="360"/>
        <w:jc w:val="left"/>
        <w:rPr>
          <w:szCs w:val="22"/>
        </w:rPr>
      </w:pPr>
      <w:r w:rsidRPr="00740288">
        <w:rPr>
          <w:color w:val="000000"/>
        </w:rPr>
        <w:t>DEF requested that Figure 1 and the associated tables in Appendix CAM for Emission Units 003 and 004 (SAM emissions controlled by AMM system) in the facility’s current title V air operation permit be modified to the following to accommodate for the April 2014 and July 2014 test results</w:t>
      </w:r>
      <w:r>
        <w:rPr>
          <w:color w:val="000000"/>
        </w:rPr>
        <w:t xml:space="preserve"> as described </w:t>
      </w:r>
      <w:r w:rsidR="00D23890">
        <w:rPr>
          <w:color w:val="000000"/>
        </w:rPr>
        <w:t>above</w:t>
      </w:r>
      <w:r>
        <w:rPr>
          <w:color w:val="000000"/>
        </w:rPr>
        <w:t>.</w:t>
      </w:r>
      <w:r w:rsidRPr="00740288">
        <w:rPr>
          <w:color w:val="000000"/>
        </w:rPr>
        <w:t xml:space="preserve">  These test results modify the current injection curve for both boilers.</w:t>
      </w:r>
    </w:p>
    <w:p w14:paraId="0DD92AEF" w14:textId="48BA1E82" w:rsidR="00F7243B" w:rsidRPr="0071094D" w:rsidRDefault="007F0FDD" w:rsidP="00DA44FF">
      <w:pPr>
        <w:pStyle w:val="BodyText2"/>
        <w:numPr>
          <w:ilvl w:val="0"/>
          <w:numId w:val="26"/>
        </w:numPr>
        <w:ind w:left="360"/>
        <w:jc w:val="left"/>
        <w:rPr>
          <w:szCs w:val="22"/>
        </w:rPr>
      </w:pPr>
      <w:r w:rsidRPr="00740288">
        <w:t xml:space="preserve">In addition to these system changes, DEF also requested that the SAM CAM Plan reflect the option of injecting high reactive hydrated lime or the standard hydrated lime.  Currently, the Title V permit specifies that the AMM system is designed to use hydrated lime which includes both standard and high reactive varieties.  Tests </w:t>
      </w:r>
      <w:r w:rsidR="006F6253">
        <w:t xml:space="preserve">performed by DEF </w:t>
      </w:r>
      <w:r w:rsidRPr="00740288">
        <w:t>show that high reactive hydrated lime is a more efficient means of acid mist removal since it achieves the same level of control at lower injection rates.  Therefore, DEF requested that a separate SAM CAM curve be incorporated into the SAM CAM Plan to accommodate the high reactive hydrated lime’s injection rates that demonstrate compliance.</w:t>
      </w:r>
      <w:r w:rsidR="00F7243B" w:rsidRPr="0071094D">
        <w:rPr>
          <w:szCs w:val="22"/>
        </w:rPr>
        <w:t xml:space="preserve">  </w:t>
      </w:r>
    </w:p>
    <w:p w14:paraId="5F50DB21" w14:textId="0E9F59D9" w:rsidR="00DA44FF" w:rsidRDefault="007F0FDD" w:rsidP="00DA44FF">
      <w:pPr>
        <w:pStyle w:val="BodyText2"/>
        <w:numPr>
          <w:ilvl w:val="0"/>
          <w:numId w:val="26"/>
        </w:numPr>
        <w:ind w:left="360"/>
        <w:jc w:val="left"/>
      </w:pPr>
      <w:r w:rsidRPr="00666137">
        <w:t xml:space="preserve">Based on </w:t>
      </w:r>
      <w:r>
        <w:t xml:space="preserve">the </w:t>
      </w:r>
      <w:r w:rsidRPr="00666137">
        <w:t xml:space="preserve">recent testing, DEF </w:t>
      </w:r>
      <w:r>
        <w:t xml:space="preserve">also </w:t>
      </w:r>
      <w:r w:rsidRPr="00666137">
        <w:t>request</w:t>
      </w:r>
      <w:r>
        <w:t>ed</w:t>
      </w:r>
      <w:r w:rsidRPr="00666137">
        <w:t xml:space="preserve"> that the permit condition language associated with the required operating protocols for the AMM systems be modified to remove the specificity in operating scenarios.</w:t>
      </w:r>
      <w:r>
        <w:t xml:space="preserve"> </w:t>
      </w:r>
      <w:r w:rsidRPr="00666137">
        <w:t xml:space="preserve"> </w:t>
      </w:r>
      <w:r w:rsidR="007164E2">
        <w:t xml:space="preserve">The express purpose of the </w:t>
      </w:r>
      <w:r w:rsidRPr="00666137">
        <w:t>recent testing was to determine the sorbent injection rate at varying loads and operating conditions that would be required for DEF to remain in compliance with the permit limit of 0.009 lb/MMBtu H</w:t>
      </w:r>
      <w:r w:rsidRPr="00A35E76">
        <w:rPr>
          <w:vertAlign w:val="subscript"/>
        </w:rPr>
        <w:t>2</w:t>
      </w:r>
      <w:r w:rsidRPr="00666137">
        <w:t>SO</w:t>
      </w:r>
      <w:r w:rsidRPr="00A35E76">
        <w:rPr>
          <w:vertAlign w:val="subscript"/>
        </w:rPr>
        <w:t>4</w:t>
      </w:r>
      <w:r w:rsidRPr="00666137">
        <w:t>.</w:t>
      </w:r>
      <w:r>
        <w:t xml:space="preserve"> </w:t>
      </w:r>
      <w:r w:rsidRPr="00666137">
        <w:t xml:space="preserve"> Operating conditions, such as sorbent injection location, sulfur content in coal, and temperature, were varied and analyzed. </w:t>
      </w:r>
      <w:r>
        <w:t xml:space="preserve"> </w:t>
      </w:r>
      <w:r w:rsidRPr="00666137">
        <w:t xml:space="preserve">The </w:t>
      </w:r>
      <w:r w:rsidR="00B67C25">
        <w:t xml:space="preserve">applicant believed that the </w:t>
      </w:r>
      <w:r w:rsidRPr="00666137">
        <w:t xml:space="preserve">operating conditions detailed in </w:t>
      </w:r>
      <w:r>
        <w:t xml:space="preserve">the </w:t>
      </w:r>
      <w:r w:rsidR="007164E2">
        <w:t xml:space="preserve">current </w:t>
      </w:r>
      <w:r>
        <w:t xml:space="preserve">Title V air operation </w:t>
      </w:r>
      <w:r w:rsidRPr="00666137">
        <w:t xml:space="preserve">permit </w:t>
      </w:r>
      <w:r>
        <w:t>Specific C</w:t>
      </w:r>
      <w:r w:rsidRPr="00666137">
        <w:t xml:space="preserve">ondition </w:t>
      </w:r>
      <w:r w:rsidRPr="007F40DC">
        <w:rPr>
          <w:b/>
        </w:rPr>
        <w:t>B.23.</w:t>
      </w:r>
      <w:r w:rsidRPr="00666137">
        <w:t xml:space="preserve"> do not provide a full representation of the variance in SAM emission rates.</w:t>
      </w:r>
      <w:r>
        <w:t xml:space="preserve"> </w:t>
      </w:r>
      <w:r w:rsidRPr="00666137">
        <w:t xml:space="preserve"> Therefore, DEF request</w:t>
      </w:r>
      <w:r>
        <w:t>ed</w:t>
      </w:r>
      <w:r w:rsidRPr="00666137">
        <w:t xml:space="preserve"> that this specificity be removed from the permit.</w:t>
      </w:r>
      <w:r>
        <w:t xml:space="preserve">  Implementing this change requires a revision to </w:t>
      </w:r>
      <w:r w:rsidR="005C32CE">
        <w:t xml:space="preserve">an </w:t>
      </w:r>
      <w:r>
        <w:t xml:space="preserve">underlying air construction permit </w:t>
      </w:r>
      <w:r w:rsidR="005C32CE">
        <w:t>(</w:t>
      </w:r>
      <w:r>
        <w:t>0170004-037-AC</w:t>
      </w:r>
      <w:r w:rsidR="005C32CE">
        <w:t>)</w:t>
      </w:r>
      <w:r>
        <w:t>.</w:t>
      </w:r>
    </w:p>
    <w:p w14:paraId="4BD90F24" w14:textId="77777777" w:rsidR="001C4E37" w:rsidRPr="00294FCF" w:rsidRDefault="008C1A21" w:rsidP="00294FCF">
      <w:pPr>
        <w:pStyle w:val="ListParagraph"/>
        <w:numPr>
          <w:ilvl w:val="1"/>
          <w:numId w:val="19"/>
        </w:numPr>
        <w:spacing w:after="120"/>
        <w:ind w:left="720" w:hanging="720"/>
        <w:contextualSpacing w:val="0"/>
        <w:rPr>
          <w:b/>
          <w:bCs/>
          <w:sz w:val="22"/>
          <w:szCs w:val="22"/>
        </w:rPr>
      </w:pPr>
      <w:r w:rsidRPr="00294FCF">
        <w:rPr>
          <w:b/>
          <w:bCs/>
          <w:sz w:val="22"/>
          <w:szCs w:val="22"/>
        </w:rPr>
        <w:lastRenderedPageBreak/>
        <w:t xml:space="preserve">Application </w:t>
      </w:r>
      <w:r w:rsidR="001C4E37" w:rsidRPr="00294FCF">
        <w:rPr>
          <w:b/>
          <w:bCs/>
          <w:sz w:val="22"/>
          <w:szCs w:val="22"/>
        </w:rPr>
        <w:t>Processing Schedule</w:t>
      </w:r>
    </w:p>
    <w:p w14:paraId="6126BE5B" w14:textId="074022D7" w:rsidR="002C5A84" w:rsidRDefault="002C5A84" w:rsidP="001A3C76">
      <w:pPr>
        <w:spacing w:after="120"/>
        <w:rPr>
          <w:sz w:val="22"/>
          <w:szCs w:val="22"/>
        </w:rPr>
      </w:pPr>
      <w:r w:rsidRPr="002F5508">
        <w:rPr>
          <w:sz w:val="22"/>
          <w:szCs w:val="22"/>
        </w:rPr>
        <w:t>Application for a</w:t>
      </w:r>
      <w:r w:rsidR="0074367D">
        <w:rPr>
          <w:sz w:val="22"/>
          <w:szCs w:val="22"/>
        </w:rPr>
        <w:t xml:space="preserve">n Air Construction Permit Revision received on </w:t>
      </w:r>
      <w:r w:rsidR="007F0FDD">
        <w:rPr>
          <w:sz w:val="22"/>
          <w:szCs w:val="22"/>
        </w:rPr>
        <w:t>September</w:t>
      </w:r>
      <w:r w:rsidR="00080F05">
        <w:rPr>
          <w:sz w:val="22"/>
          <w:szCs w:val="22"/>
        </w:rPr>
        <w:t xml:space="preserve"> </w:t>
      </w:r>
      <w:r w:rsidR="007F0FDD">
        <w:rPr>
          <w:sz w:val="22"/>
          <w:szCs w:val="22"/>
        </w:rPr>
        <w:t>5</w:t>
      </w:r>
      <w:r w:rsidR="0074367D">
        <w:rPr>
          <w:sz w:val="22"/>
          <w:szCs w:val="22"/>
        </w:rPr>
        <w:t>, 201</w:t>
      </w:r>
      <w:r w:rsidR="00723C69">
        <w:rPr>
          <w:sz w:val="22"/>
          <w:szCs w:val="22"/>
        </w:rPr>
        <w:t>4</w:t>
      </w:r>
      <w:r w:rsidRPr="002F5508">
        <w:rPr>
          <w:sz w:val="22"/>
          <w:szCs w:val="22"/>
        </w:rPr>
        <w:t>.</w:t>
      </w:r>
      <w:r w:rsidR="00E47479">
        <w:rPr>
          <w:sz w:val="22"/>
          <w:szCs w:val="22"/>
        </w:rPr>
        <w:t xml:space="preserve">  Application </w:t>
      </w:r>
      <w:r w:rsidR="00CA7D3B">
        <w:rPr>
          <w:sz w:val="22"/>
          <w:szCs w:val="22"/>
        </w:rPr>
        <w:t xml:space="preserve">was </w:t>
      </w:r>
      <w:r w:rsidR="00E47479">
        <w:rPr>
          <w:sz w:val="22"/>
          <w:szCs w:val="22"/>
        </w:rPr>
        <w:t>deemed complete.</w:t>
      </w:r>
    </w:p>
    <w:p w14:paraId="26618094" w14:textId="77777777" w:rsidR="00193F10" w:rsidRDefault="00D51D78" w:rsidP="00294FCF">
      <w:pPr>
        <w:pStyle w:val="ListParagraph"/>
        <w:numPr>
          <w:ilvl w:val="0"/>
          <w:numId w:val="19"/>
        </w:numPr>
        <w:spacing w:after="120"/>
        <w:ind w:left="720" w:hanging="720"/>
        <w:contextualSpacing w:val="0"/>
        <w:rPr>
          <w:b/>
          <w:caps/>
          <w:sz w:val="22"/>
        </w:rPr>
      </w:pPr>
      <w:r>
        <w:rPr>
          <w:b/>
          <w:caps/>
          <w:sz w:val="22"/>
        </w:rPr>
        <w:t>PSD Applicability</w:t>
      </w:r>
    </w:p>
    <w:p w14:paraId="058E673D" w14:textId="77777777" w:rsidR="00D51D78" w:rsidRPr="00294FCF" w:rsidRDefault="00D51D78" w:rsidP="00294FCF">
      <w:pPr>
        <w:pStyle w:val="ListParagraph"/>
        <w:numPr>
          <w:ilvl w:val="1"/>
          <w:numId w:val="19"/>
        </w:numPr>
        <w:spacing w:after="120"/>
        <w:ind w:left="720" w:hanging="720"/>
        <w:contextualSpacing w:val="0"/>
        <w:rPr>
          <w:b/>
          <w:caps/>
          <w:sz w:val="22"/>
        </w:rPr>
      </w:pPr>
      <w:r w:rsidRPr="00193F10">
        <w:rPr>
          <w:b/>
          <w:sz w:val="22"/>
        </w:rPr>
        <w:t xml:space="preserve">General </w:t>
      </w:r>
      <w:r>
        <w:rPr>
          <w:b/>
          <w:sz w:val="22"/>
        </w:rPr>
        <w:t xml:space="preserve">PSD </w:t>
      </w:r>
      <w:r w:rsidRPr="00193F10">
        <w:rPr>
          <w:b/>
          <w:sz w:val="22"/>
        </w:rPr>
        <w:t>Applicability</w:t>
      </w:r>
    </w:p>
    <w:p w14:paraId="431B4ED9" w14:textId="77777777" w:rsidR="00825C6B" w:rsidRPr="00825C6B" w:rsidRDefault="00825C6B" w:rsidP="00825C6B">
      <w:pPr>
        <w:widowControl w:val="0"/>
        <w:spacing w:after="120"/>
        <w:rPr>
          <w:rFonts w:eastAsia="Calibri"/>
          <w:sz w:val="22"/>
          <w:szCs w:val="22"/>
        </w:rPr>
      </w:pPr>
      <w:r w:rsidRPr="00825C6B">
        <w:rPr>
          <w:rFonts w:eastAsia="Calibri"/>
          <w:sz w:val="22"/>
          <w:szCs w:val="22"/>
        </w:rPr>
        <w:t>The Department regulates major stationary sources in accordance with Florida’s PSD program pursuant to Rule 62-212.400, F.A.C.  PSD preconstruction review is required in areas that are currently in attainment with the state and federal ambient air quality standards (AAQS) or areas designated as “unclassifiable” for these regulated pollutants.  Commonly addressed PSD pollutants in the power industry include: carbon monoxide (CO), NO</w:t>
      </w:r>
      <w:r w:rsidRPr="00825C6B">
        <w:rPr>
          <w:rFonts w:eastAsia="Calibri"/>
          <w:sz w:val="22"/>
          <w:szCs w:val="22"/>
          <w:vertAlign w:val="subscript"/>
        </w:rPr>
        <w:t>X</w:t>
      </w:r>
      <w:r w:rsidRPr="00825C6B">
        <w:rPr>
          <w:rFonts w:eastAsia="Calibri"/>
          <w:sz w:val="22"/>
          <w:szCs w:val="22"/>
        </w:rPr>
        <w:t>, particulate matter (PM), PM with a mean diameter of 10 microns or less (PM</w:t>
      </w:r>
      <w:r w:rsidRPr="00825C6B">
        <w:rPr>
          <w:rFonts w:eastAsia="Calibri"/>
          <w:sz w:val="22"/>
          <w:szCs w:val="22"/>
          <w:vertAlign w:val="subscript"/>
        </w:rPr>
        <w:t>10</w:t>
      </w:r>
      <w:r w:rsidRPr="00825C6B">
        <w:rPr>
          <w:rFonts w:eastAsia="Calibri"/>
          <w:sz w:val="22"/>
          <w:szCs w:val="22"/>
        </w:rPr>
        <w:t>), PM with a mean diameter of 2.5 microns or less (PM</w:t>
      </w:r>
      <w:r w:rsidRPr="00825C6B">
        <w:rPr>
          <w:rFonts w:eastAsia="Calibri"/>
          <w:sz w:val="22"/>
          <w:szCs w:val="22"/>
          <w:vertAlign w:val="subscript"/>
        </w:rPr>
        <w:t>2.5</w:t>
      </w:r>
      <w:r w:rsidRPr="00825C6B">
        <w:rPr>
          <w:rFonts w:eastAsia="Calibri"/>
          <w:sz w:val="22"/>
          <w:szCs w:val="22"/>
        </w:rPr>
        <w:t>), sulfur dioxide (SO</w:t>
      </w:r>
      <w:r w:rsidRPr="00825C6B">
        <w:rPr>
          <w:rFonts w:eastAsia="Calibri"/>
          <w:sz w:val="22"/>
          <w:szCs w:val="22"/>
          <w:vertAlign w:val="subscript"/>
        </w:rPr>
        <w:t>2</w:t>
      </w:r>
      <w:r w:rsidRPr="00825C6B">
        <w:rPr>
          <w:rFonts w:eastAsia="Calibri"/>
          <w:sz w:val="22"/>
          <w:szCs w:val="22"/>
        </w:rPr>
        <w:t>), volatile organic compounds (VOC), lead (Pb), fluorides (F), sulfuric acid mist (SAM), and mercury (Hg).  According to state and federal rules, six greenhouse gases (GHG), are also subject to PSD review.</w:t>
      </w:r>
    </w:p>
    <w:p w14:paraId="09ACC3CF" w14:textId="77777777" w:rsidR="00825C6B" w:rsidRPr="00825C6B" w:rsidRDefault="00825C6B" w:rsidP="00825C6B">
      <w:pPr>
        <w:widowControl w:val="0"/>
        <w:spacing w:after="120"/>
        <w:rPr>
          <w:rFonts w:eastAsia="Calibri"/>
          <w:sz w:val="22"/>
          <w:szCs w:val="22"/>
        </w:rPr>
      </w:pPr>
      <w:r w:rsidRPr="00825C6B">
        <w:rPr>
          <w:rFonts w:eastAsia="Calibri"/>
          <w:sz w:val="22"/>
          <w:szCs w:val="22"/>
        </w:rPr>
        <w:t>Additional PSD pollutants that are more common to certain other industries include: hydrogen sulfide (H</w:t>
      </w:r>
      <w:r w:rsidRPr="00825C6B">
        <w:rPr>
          <w:rFonts w:eastAsia="Calibri"/>
          <w:sz w:val="22"/>
          <w:szCs w:val="22"/>
          <w:vertAlign w:val="subscript"/>
        </w:rPr>
        <w:t>2</w:t>
      </w:r>
      <w:r w:rsidRPr="00825C6B">
        <w:rPr>
          <w:rFonts w:eastAsia="Calibri"/>
          <w:sz w:val="22"/>
          <w:szCs w:val="22"/>
        </w:rPr>
        <w:t>S), TRS including H</w:t>
      </w:r>
      <w:r w:rsidRPr="00825C6B">
        <w:rPr>
          <w:rFonts w:eastAsia="Calibri"/>
          <w:sz w:val="22"/>
          <w:szCs w:val="22"/>
          <w:vertAlign w:val="subscript"/>
        </w:rPr>
        <w:t>2</w:t>
      </w:r>
      <w:r w:rsidRPr="00825C6B">
        <w:rPr>
          <w:rFonts w:eastAsia="Calibri"/>
          <w:sz w:val="22"/>
          <w:szCs w:val="22"/>
        </w:rPr>
        <w:t>S, reduced sulfur compounds (RSC) including H</w:t>
      </w:r>
      <w:r w:rsidRPr="00825C6B">
        <w:rPr>
          <w:rFonts w:eastAsia="Calibri"/>
          <w:sz w:val="22"/>
          <w:szCs w:val="22"/>
          <w:vertAlign w:val="subscript"/>
        </w:rPr>
        <w:t>2</w:t>
      </w:r>
      <w:r w:rsidRPr="00825C6B">
        <w:rPr>
          <w:rFonts w:eastAsia="Calibri"/>
          <w:sz w:val="22"/>
          <w:szCs w:val="22"/>
        </w:rPr>
        <w:t>S, municipal waste combustor (MWC) organics measured as total tetra- through octa-chlorinated dibenzo-p-dioxins and dibenzofurans (dioxin/furan), MWC metals measured as PM; MWC acid gases measured as SO</w:t>
      </w:r>
      <w:r w:rsidRPr="00825C6B">
        <w:rPr>
          <w:rFonts w:eastAsia="Calibri"/>
          <w:sz w:val="22"/>
          <w:szCs w:val="22"/>
          <w:vertAlign w:val="subscript"/>
        </w:rPr>
        <w:t>2</w:t>
      </w:r>
      <w:r w:rsidRPr="00825C6B">
        <w:rPr>
          <w:rFonts w:eastAsia="Calibri"/>
          <w:sz w:val="22"/>
          <w:szCs w:val="22"/>
        </w:rPr>
        <w:t xml:space="preserve"> and HCl, and </w:t>
      </w:r>
      <w:r w:rsidRPr="00825C6B">
        <w:rPr>
          <w:sz w:val="22"/>
          <w:szCs w:val="22"/>
        </w:rPr>
        <w:t>MSW landfill emissions as non-methane organic compounds (NMOC)</w:t>
      </w:r>
      <w:r w:rsidRPr="00825C6B">
        <w:rPr>
          <w:rFonts w:eastAsia="Calibri"/>
          <w:sz w:val="22"/>
          <w:szCs w:val="22"/>
        </w:rPr>
        <w:t xml:space="preserve">.  </w:t>
      </w:r>
    </w:p>
    <w:p w14:paraId="43E0A208" w14:textId="77777777" w:rsidR="00825C6B" w:rsidRPr="00825C6B" w:rsidRDefault="00825C6B" w:rsidP="00825C6B">
      <w:pPr>
        <w:autoSpaceDE w:val="0"/>
        <w:autoSpaceDN w:val="0"/>
        <w:adjustRightInd w:val="0"/>
        <w:spacing w:after="60"/>
        <w:rPr>
          <w:color w:val="000000"/>
          <w:sz w:val="22"/>
          <w:szCs w:val="22"/>
        </w:rPr>
      </w:pPr>
      <w:r w:rsidRPr="00825C6B">
        <w:rPr>
          <w:rFonts w:eastAsia="Calibri"/>
          <w:color w:val="000000"/>
          <w:sz w:val="22"/>
          <w:szCs w:val="22"/>
        </w:rPr>
        <w:t xml:space="preserve">As defined in Rule 62-210.200(189)(a)1, F.A.C., </w:t>
      </w:r>
      <w:r w:rsidRPr="00825C6B">
        <w:rPr>
          <w:color w:val="000000"/>
          <w:sz w:val="22"/>
          <w:szCs w:val="22"/>
        </w:rPr>
        <w:t>a stationary source is a “major stationary source” (major PSD source) if it emits or has the potential to emit (PTE):</w:t>
      </w:r>
    </w:p>
    <w:p w14:paraId="1BB4F1D6" w14:textId="77777777" w:rsidR="00825C6B" w:rsidRPr="00825C6B" w:rsidRDefault="00825C6B" w:rsidP="00825C6B">
      <w:pPr>
        <w:numPr>
          <w:ilvl w:val="0"/>
          <w:numId w:val="22"/>
        </w:numPr>
        <w:autoSpaceDE w:val="0"/>
        <w:autoSpaceDN w:val="0"/>
        <w:adjustRightInd w:val="0"/>
        <w:spacing w:after="60"/>
        <w:rPr>
          <w:rFonts w:eastAsia="Calibri"/>
          <w:color w:val="000000"/>
          <w:sz w:val="22"/>
          <w:szCs w:val="22"/>
        </w:rPr>
      </w:pPr>
      <w:r w:rsidRPr="00825C6B">
        <w:rPr>
          <w:color w:val="000000"/>
          <w:sz w:val="22"/>
          <w:szCs w:val="22"/>
        </w:rPr>
        <w:t xml:space="preserve">250 tons per year (TPY) or more of any PSD pollutant; </w:t>
      </w:r>
      <w:r w:rsidRPr="00825C6B">
        <w:rPr>
          <w:color w:val="000000"/>
          <w:sz w:val="22"/>
          <w:szCs w:val="22"/>
          <w:u w:val="single"/>
        </w:rPr>
        <w:t>or</w:t>
      </w:r>
      <w:r w:rsidRPr="00825C6B">
        <w:rPr>
          <w:color w:val="000000"/>
          <w:sz w:val="22"/>
          <w:szCs w:val="22"/>
        </w:rPr>
        <w:t xml:space="preserve"> </w:t>
      </w:r>
    </w:p>
    <w:p w14:paraId="07AE6BEC" w14:textId="77777777" w:rsidR="00825C6B" w:rsidRPr="005E006F" w:rsidRDefault="00825C6B" w:rsidP="005E006F">
      <w:pPr>
        <w:numPr>
          <w:ilvl w:val="0"/>
          <w:numId w:val="22"/>
        </w:numPr>
        <w:autoSpaceDE w:val="0"/>
        <w:autoSpaceDN w:val="0"/>
        <w:adjustRightInd w:val="0"/>
        <w:spacing w:after="60"/>
        <w:rPr>
          <w:rFonts w:eastAsia="Calibri"/>
          <w:color w:val="000000"/>
          <w:sz w:val="22"/>
          <w:szCs w:val="22"/>
        </w:rPr>
      </w:pPr>
      <w:r w:rsidRPr="00825C6B">
        <w:rPr>
          <w:color w:val="000000"/>
          <w:sz w:val="22"/>
          <w:szCs w:val="22"/>
        </w:rPr>
        <w:t xml:space="preserve">100 TPY or more of any PSD pollutant </w:t>
      </w:r>
      <w:r w:rsidRPr="00825C6B">
        <w:rPr>
          <w:color w:val="000000"/>
          <w:sz w:val="22"/>
          <w:szCs w:val="22"/>
          <w:u w:val="single"/>
        </w:rPr>
        <w:t>and</w:t>
      </w:r>
      <w:r w:rsidRPr="00825C6B">
        <w:rPr>
          <w:color w:val="000000"/>
          <w:sz w:val="22"/>
          <w:szCs w:val="22"/>
        </w:rPr>
        <w:t xml:space="preserve"> the facility belongs to one of the 28 listed PSD major facility categories.  </w:t>
      </w:r>
    </w:p>
    <w:p w14:paraId="52CDA03A" w14:textId="77777777" w:rsidR="005E006F" w:rsidRPr="00A707D8" w:rsidRDefault="005E006F" w:rsidP="005E006F">
      <w:pPr>
        <w:pStyle w:val="Default"/>
        <w:widowControl w:val="0"/>
        <w:numPr>
          <w:ilvl w:val="0"/>
          <w:numId w:val="22"/>
        </w:numPr>
        <w:spacing w:after="120"/>
        <w:rPr>
          <w:rFonts w:eastAsia="Calibri"/>
          <w:sz w:val="22"/>
          <w:szCs w:val="22"/>
        </w:rPr>
      </w:pPr>
      <w:r w:rsidRPr="00A707D8">
        <w:rPr>
          <w:rFonts w:eastAsia="Calibri"/>
          <w:sz w:val="22"/>
          <w:szCs w:val="22"/>
        </w:rPr>
        <w:t xml:space="preserve">For the special case of </w:t>
      </w:r>
      <w:r>
        <w:rPr>
          <w:rFonts w:eastAsia="Calibri"/>
          <w:sz w:val="22"/>
          <w:szCs w:val="22"/>
        </w:rPr>
        <w:t>g</w:t>
      </w:r>
      <w:r w:rsidRPr="00A707D8">
        <w:rPr>
          <w:rFonts w:eastAsia="Calibri"/>
          <w:sz w:val="22"/>
          <w:szCs w:val="22"/>
        </w:rPr>
        <w:t>reenhouse gases (GHGs), the facility must first be shown to emit or have a PTE of 100,000 tons/year of GHGs as carbon dioxide equivalent (CO</w:t>
      </w:r>
      <w:r w:rsidRPr="00A707D8">
        <w:rPr>
          <w:rFonts w:eastAsia="Calibri"/>
          <w:sz w:val="22"/>
          <w:szCs w:val="22"/>
          <w:vertAlign w:val="subscript"/>
        </w:rPr>
        <w:t>2</w:t>
      </w:r>
      <w:r w:rsidRPr="00A707D8">
        <w:rPr>
          <w:rFonts w:eastAsia="Calibri"/>
          <w:sz w:val="22"/>
          <w:szCs w:val="22"/>
        </w:rPr>
        <w:t>e) to (possibly) be subject to regulation.</w:t>
      </w:r>
      <w:r>
        <w:rPr>
          <w:rStyle w:val="FootnoteReference"/>
          <w:rFonts w:eastAsia="Calibri"/>
          <w:sz w:val="22"/>
          <w:szCs w:val="22"/>
        </w:rPr>
        <w:footnoteReference w:id="1"/>
      </w:r>
      <w:r w:rsidRPr="00A707D8">
        <w:rPr>
          <w:rFonts w:eastAsia="Calibri"/>
          <w:sz w:val="22"/>
          <w:szCs w:val="22"/>
        </w:rPr>
        <w:t xml:space="preserve">  </w:t>
      </w:r>
    </w:p>
    <w:p w14:paraId="496EF3A8" w14:textId="23A655D2" w:rsidR="00825C6B" w:rsidRDefault="00825C6B" w:rsidP="00825C6B">
      <w:pPr>
        <w:widowControl w:val="0"/>
        <w:spacing w:after="120"/>
        <w:rPr>
          <w:rFonts w:eastAsia="Calibri"/>
          <w:sz w:val="22"/>
          <w:szCs w:val="22"/>
        </w:rPr>
      </w:pPr>
      <w:r w:rsidRPr="00825C6B">
        <w:rPr>
          <w:rFonts w:eastAsia="Calibri"/>
          <w:sz w:val="22"/>
          <w:szCs w:val="22"/>
        </w:rPr>
        <w:t xml:space="preserve">The list given in the citation includes the category of “fossil fuel-fired steam electric plants of more than 250 million British thermal units per hour heat input”.  This category applies to the </w:t>
      </w:r>
      <w:r w:rsidR="00A312F5">
        <w:t xml:space="preserve">Crystal River </w:t>
      </w:r>
      <w:r w:rsidR="00B67C25">
        <w:t>Power Plant</w:t>
      </w:r>
      <w:r w:rsidR="00A312F5" w:rsidDel="00A312F5">
        <w:rPr>
          <w:rFonts w:eastAsia="Calibri"/>
          <w:sz w:val="22"/>
          <w:szCs w:val="22"/>
        </w:rPr>
        <w:t xml:space="preserve"> </w:t>
      </w:r>
      <w:r w:rsidRPr="00825C6B">
        <w:rPr>
          <w:rFonts w:eastAsia="Calibri"/>
          <w:sz w:val="22"/>
          <w:szCs w:val="22"/>
        </w:rPr>
        <w:t xml:space="preserve">before and after the proposed project.  The </w:t>
      </w:r>
      <w:r w:rsidR="00A312F5">
        <w:t xml:space="preserve">Crystal River </w:t>
      </w:r>
      <w:r w:rsidR="00B67C25">
        <w:t>Power Plant</w:t>
      </w:r>
      <w:r w:rsidR="00A312F5" w:rsidDel="00A312F5">
        <w:rPr>
          <w:rFonts w:eastAsia="Calibri"/>
          <w:sz w:val="22"/>
          <w:szCs w:val="22"/>
        </w:rPr>
        <w:t xml:space="preserve"> </w:t>
      </w:r>
      <w:r w:rsidRPr="00825C6B">
        <w:rPr>
          <w:rFonts w:eastAsia="Calibri"/>
          <w:sz w:val="22"/>
          <w:szCs w:val="22"/>
        </w:rPr>
        <w:t xml:space="preserve">is a major stationary source based on actual emissions of and potential to emit 100 TPY or more of several individual PSD pollutants.  </w:t>
      </w:r>
    </w:p>
    <w:p w14:paraId="145BC39A" w14:textId="77777777" w:rsidR="005E006F" w:rsidRPr="005E006F" w:rsidRDefault="005E006F" w:rsidP="005E006F">
      <w:pPr>
        <w:widowControl w:val="0"/>
        <w:spacing w:after="120"/>
        <w:rPr>
          <w:rFonts w:eastAsia="Calibri"/>
          <w:sz w:val="22"/>
          <w:szCs w:val="22"/>
        </w:rPr>
      </w:pPr>
      <w:r w:rsidRPr="005E006F">
        <w:rPr>
          <w:rFonts w:eastAsia="Calibri"/>
          <w:sz w:val="22"/>
          <w:szCs w:val="22"/>
        </w:rPr>
        <w:t>If emissions of GHGs expressed as CO</w:t>
      </w:r>
      <w:r w:rsidRPr="005E006F">
        <w:rPr>
          <w:rFonts w:eastAsia="Calibri"/>
          <w:sz w:val="22"/>
          <w:szCs w:val="22"/>
          <w:vertAlign w:val="subscript"/>
        </w:rPr>
        <w:t>2</w:t>
      </w:r>
      <w:r w:rsidRPr="005E006F">
        <w:rPr>
          <w:rFonts w:eastAsia="Calibri"/>
          <w:sz w:val="22"/>
          <w:szCs w:val="22"/>
        </w:rPr>
        <w:t>e emissions are greater than 100,000 tons/year, then the total (unweighted) GHGs mass emissions are compared with the 100 and 250 tons/year thresholds to determine whether the source is a major stationary source.</w:t>
      </w:r>
      <w:r w:rsidRPr="005E006F">
        <w:rPr>
          <w:rFonts w:eastAsia="Calibri"/>
          <w:sz w:val="22"/>
          <w:szCs w:val="22"/>
          <w:vertAlign w:val="superscript"/>
        </w:rPr>
        <w:footnoteReference w:id="2"/>
      </w:r>
    </w:p>
    <w:p w14:paraId="40865357" w14:textId="6C9E2757" w:rsidR="00825C6B" w:rsidRPr="00825C6B" w:rsidRDefault="00825C6B" w:rsidP="00825C6B">
      <w:pPr>
        <w:widowControl w:val="0"/>
        <w:spacing w:after="120"/>
        <w:rPr>
          <w:rFonts w:eastAsia="Calibri"/>
          <w:sz w:val="22"/>
          <w:szCs w:val="22"/>
        </w:rPr>
      </w:pPr>
      <w:r w:rsidRPr="00825C6B">
        <w:rPr>
          <w:rFonts w:eastAsia="Calibri"/>
          <w:sz w:val="22"/>
          <w:szCs w:val="22"/>
        </w:rPr>
        <w:t xml:space="preserve">For major stationary sources such as the </w:t>
      </w:r>
      <w:r w:rsidR="00A312F5" w:rsidRPr="00A312F5">
        <w:rPr>
          <w:rFonts w:eastAsia="Calibri"/>
          <w:sz w:val="22"/>
          <w:szCs w:val="22"/>
        </w:rPr>
        <w:t xml:space="preserve">Crystal River </w:t>
      </w:r>
      <w:r w:rsidR="00B67C25">
        <w:rPr>
          <w:rFonts w:eastAsia="Calibri"/>
          <w:sz w:val="22"/>
          <w:szCs w:val="22"/>
        </w:rPr>
        <w:t>Power Plant</w:t>
      </w:r>
      <w:r w:rsidRPr="00825C6B">
        <w:rPr>
          <w:rFonts w:eastAsia="Calibri"/>
          <w:sz w:val="22"/>
          <w:szCs w:val="22"/>
        </w:rPr>
        <w:t xml:space="preserve">, PSD applicability for modification projects is based on thresholds known as the significant emission rates (SER) as defined in Rule 62-210.200(274), F.A.C.  Any “net emissions increase” as defined in Rule 62-210.200(204), F.A.C. of a PSD pollutant from the project that equals or exceeds the respective SER is considered “significant”.  SER also means any emissions rate or any net emissions increase of a PSD pollutant associated with a major stationary source or major modification which would construct within 10 km of a Class I area and have an impact on such area equal to or greater than 1 gram per cubic meter, 24-hour average.  </w:t>
      </w:r>
    </w:p>
    <w:p w14:paraId="7C380C3D" w14:textId="77777777" w:rsidR="00825C6B" w:rsidRPr="00825C6B" w:rsidRDefault="00825C6B" w:rsidP="00825C6B">
      <w:pPr>
        <w:widowControl w:val="0"/>
        <w:spacing w:after="120"/>
        <w:rPr>
          <w:rFonts w:eastAsia="Calibri"/>
          <w:sz w:val="22"/>
          <w:szCs w:val="22"/>
        </w:rPr>
      </w:pPr>
      <w:r w:rsidRPr="00825C6B">
        <w:rPr>
          <w:rFonts w:eastAsia="Calibri"/>
          <w:sz w:val="22"/>
          <w:szCs w:val="22"/>
        </w:rPr>
        <w:t xml:space="preserve">Although a facility may be “major” (i.e. emits or has the potential to emit 100 or 250 TPY as applicable) for only one PSD pollutant, a project must include BACT controls for any PSD pollutant that exceeds the corresponding </w:t>
      </w:r>
      <w:r w:rsidRPr="00825C6B">
        <w:rPr>
          <w:rFonts w:eastAsia="Calibri"/>
          <w:sz w:val="22"/>
          <w:szCs w:val="22"/>
        </w:rPr>
        <w:lastRenderedPageBreak/>
        <w:t xml:space="preserve">SER given in </w:t>
      </w:r>
      <w:r w:rsidRPr="00825C6B">
        <w:rPr>
          <w:rFonts w:eastAsia="Calibri"/>
          <w:b/>
          <w:sz w:val="22"/>
          <w:szCs w:val="22"/>
        </w:rPr>
        <w:fldChar w:fldCharType="begin"/>
      </w:r>
      <w:r w:rsidRPr="00825C6B">
        <w:rPr>
          <w:rFonts w:eastAsia="Calibri"/>
          <w:b/>
          <w:sz w:val="22"/>
          <w:szCs w:val="22"/>
        </w:rPr>
        <w:instrText xml:space="preserve"> REF _Ref365378550 \h  \* MERGEFORMAT </w:instrText>
      </w:r>
      <w:r w:rsidRPr="00825C6B">
        <w:rPr>
          <w:rFonts w:eastAsia="Calibri"/>
          <w:b/>
          <w:sz w:val="22"/>
          <w:szCs w:val="22"/>
        </w:rPr>
      </w:r>
      <w:r w:rsidRPr="00825C6B">
        <w:rPr>
          <w:rFonts w:eastAsia="Calibri"/>
          <w:b/>
          <w:sz w:val="22"/>
          <w:szCs w:val="22"/>
        </w:rPr>
        <w:fldChar w:fldCharType="separate"/>
      </w:r>
      <w:r w:rsidR="008E0B54" w:rsidRPr="008E0B54">
        <w:rPr>
          <w:b/>
          <w:sz w:val="22"/>
          <w:szCs w:val="22"/>
        </w:rPr>
        <w:t xml:space="preserve">Table </w:t>
      </w:r>
      <w:r w:rsidR="008E0B54" w:rsidRPr="008E0B54">
        <w:rPr>
          <w:b/>
          <w:noProof/>
          <w:sz w:val="22"/>
          <w:szCs w:val="22"/>
        </w:rPr>
        <w:t>2</w:t>
      </w:r>
      <w:r w:rsidRPr="00825C6B">
        <w:rPr>
          <w:rFonts w:eastAsia="Calibri"/>
          <w:b/>
          <w:sz w:val="22"/>
          <w:szCs w:val="22"/>
        </w:rPr>
        <w:fldChar w:fldCharType="end"/>
      </w:r>
      <w:r w:rsidRPr="00825C6B">
        <w:rPr>
          <w:rFonts w:eastAsia="Calibri"/>
          <w:sz w:val="22"/>
          <w:szCs w:val="22"/>
        </w:rPr>
        <w:t>.</w:t>
      </w:r>
    </w:p>
    <w:p w14:paraId="0D3A85FC" w14:textId="77777777" w:rsidR="00825C6B" w:rsidRPr="00825C6B" w:rsidRDefault="00825C6B" w:rsidP="00825C6B">
      <w:pPr>
        <w:spacing w:after="120"/>
        <w:jc w:val="center"/>
        <w:rPr>
          <w:rFonts w:ascii="Times New Roman Bold" w:hAnsi="Times New Roman Bold"/>
          <w:b/>
          <w:caps/>
          <w:color w:val="000000"/>
          <w:sz w:val="22"/>
          <w:szCs w:val="22"/>
          <w:vertAlign w:val="superscript"/>
        </w:rPr>
      </w:pPr>
      <w:bookmarkStart w:id="3" w:name="_Ref365378550"/>
      <w:r w:rsidRPr="00825C6B">
        <w:rPr>
          <w:b/>
          <w:caps/>
          <w:sz w:val="22"/>
        </w:rPr>
        <w:t xml:space="preserve">Table </w:t>
      </w:r>
      <w:r w:rsidRPr="00825C6B">
        <w:rPr>
          <w:b/>
          <w:caps/>
          <w:sz w:val="22"/>
        </w:rPr>
        <w:fldChar w:fldCharType="begin"/>
      </w:r>
      <w:r w:rsidRPr="00825C6B">
        <w:rPr>
          <w:b/>
          <w:caps/>
          <w:sz w:val="22"/>
        </w:rPr>
        <w:instrText xml:space="preserve"> SEQ Table \* ARABIC </w:instrText>
      </w:r>
      <w:r w:rsidRPr="00825C6B">
        <w:rPr>
          <w:b/>
          <w:caps/>
          <w:sz w:val="22"/>
        </w:rPr>
        <w:fldChar w:fldCharType="separate"/>
      </w:r>
      <w:r w:rsidR="008E0B54">
        <w:rPr>
          <w:b/>
          <w:caps/>
          <w:noProof/>
          <w:sz w:val="22"/>
        </w:rPr>
        <w:t>2</w:t>
      </w:r>
      <w:r w:rsidRPr="00825C6B">
        <w:rPr>
          <w:b/>
          <w:caps/>
          <w:noProof/>
          <w:sz w:val="22"/>
        </w:rPr>
        <w:fldChar w:fldCharType="end"/>
      </w:r>
      <w:bookmarkEnd w:id="3"/>
      <w:r w:rsidRPr="00825C6B">
        <w:rPr>
          <w:b/>
          <w:caps/>
          <w:sz w:val="22"/>
        </w:rPr>
        <w:t xml:space="preserve"> </w:t>
      </w:r>
      <w:r w:rsidRPr="00825C6B">
        <w:rPr>
          <w:rFonts w:ascii="Times New Roman Bold" w:hAnsi="Times New Roman Bold"/>
          <w:b/>
          <w:caps/>
          <w:color w:val="000000"/>
          <w:sz w:val="22"/>
          <w:szCs w:val="22"/>
        </w:rPr>
        <w:t xml:space="preserve">– List of SER by PSD-Pollutant. </w:t>
      </w:r>
      <w:r w:rsidRPr="00825C6B">
        <w:rPr>
          <w:rFonts w:ascii="Times New Roman Bold" w:hAnsi="Times New Roman Bold"/>
          <w:b/>
          <w:caps/>
          <w:color w:val="000000"/>
          <w:sz w:val="22"/>
          <w:szCs w:val="22"/>
          <w:vertAlign w:val="superscript"/>
        </w:rPr>
        <w:t>1</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40"/>
        <w:gridCol w:w="2700"/>
        <w:gridCol w:w="2250"/>
        <w:gridCol w:w="2430"/>
      </w:tblGrid>
      <w:tr w:rsidR="00825C6B" w:rsidRPr="00825C6B" w14:paraId="32365FD3" w14:textId="77777777" w:rsidTr="008A1877">
        <w:trPr>
          <w:trHeight w:val="290"/>
          <w:tblHeader/>
        </w:trPr>
        <w:tc>
          <w:tcPr>
            <w:tcW w:w="2340" w:type="dxa"/>
            <w:shd w:val="clear" w:color="auto" w:fill="C6D9F1"/>
            <w:vAlign w:val="center"/>
            <w:hideMark/>
          </w:tcPr>
          <w:p w14:paraId="1932D7E9" w14:textId="77777777" w:rsidR="00825C6B" w:rsidRPr="00825C6B" w:rsidRDefault="00825C6B" w:rsidP="00825C6B">
            <w:pPr>
              <w:autoSpaceDE w:val="0"/>
              <w:autoSpaceDN w:val="0"/>
              <w:adjustRightInd w:val="0"/>
              <w:spacing w:before="20" w:after="20"/>
              <w:jc w:val="center"/>
              <w:rPr>
                <w:b/>
                <w:color w:val="000000"/>
              </w:rPr>
            </w:pPr>
            <w:r w:rsidRPr="00825C6B">
              <w:rPr>
                <w:b/>
                <w:color w:val="000000"/>
              </w:rPr>
              <w:t>Pollutant</w:t>
            </w:r>
          </w:p>
        </w:tc>
        <w:tc>
          <w:tcPr>
            <w:tcW w:w="2700" w:type="dxa"/>
            <w:shd w:val="clear" w:color="auto" w:fill="C6D9F1"/>
            <w:vAlign w:val="center"/>
            <w:hideMark/>
          </w:tcPr>
          <w:p w14:paraId="4E91C46F" w14:textId="77777777" w:rsidR="00825C6B" w:rsidRPr="00825C6B" w:rsidRDefault="00825C6B" w:rsidP="00825C6B">
            <w:pPr>
              <w:autoSpaceDE w:val="0"/>
              <w:autoSpaceDN w:val="0"/>
              <w:adjustRightInd w:val="0"/>
              <w:spacing w:before="20" w:after="20"/>
              <w:jc w:val="center"/>
              <w:rPr>
                <w:b/>
                <w:color w:val="000000"/>
              </w:rPr>
            </w:pPr>
            <w:r w:rsidRPr="00825C6B">
              <w:rPr>
                <w:b/>
                <w:color w:val="000000"/>
              </w:rPr>
              <w:t>SER (TPY)</w:t>
            </w:r>
          </w:p>
        </w:tc>
        <w:tc>
          <w:tcPr>
            <w:tcW w:w="2250" w:type="dxa"/>
            <w:shd w:val="clear" w:color="auto" w:fill="C6D9F1"/>
            <w:vAlign w:val="center"/>
            <w:hideMark/>
          </w:tcPr>
          <w:p w14:paraId="4929B868" w14:textId="77777777" w:rsidR="00825C6B" w:rsidRPr="00825C6B" w:rsidRDefault="00825C6B" w:rsidP="00825C6B">
            <w:pPr>
              <w:autoSpaceDE w:val="0"/>
              <w:autoSpaceDN w:val="0"/>
              <w:adjustRightInd w:val="0"/>
              <w:spacing w:before="20" w:after="20"/>
              <w:jc w:val="center"/>
              <w:rPr>
                <w:b/>
                <w:color w:val="000000"/>
              </w:rPr>
            </w:pPr>
            <w:r w:rsidRPr="00825C6B">
              <w:rPr>
                <w:b/>
                <w:color w:val="000000"/>
              </w:rPr>
              <w:t>Pollutant</w:t>
            </w:r>
          </w:p>
        </w:tc>
        <w:tc>
          <w:tcPr>
            <w:tcW w:w="2430" w:type="dxa"/>
            <w:shd w:val="clear" w:color="auto" w:fill="C6D9F1"/>
            <w:vAlign w:val="center"/>
            <w:hideMark/>
          </w:tcPr>
          <w:p w14:paraId="60943EB4" w14:textId="77777777" w:rsidR="00825C6B" w:rsidRPr="00825C6B" w:rsidRDefault="00825C6B" w:rsidP="00825C6B">
            <w:pPr>
              <w:autoSpaceDE w:val="0"/>
              <w:autoSpaceDN w:val="0"/>
              <w:adjustRightInd w:val="0"/>
              <w:spacing w:before="20" w:after="20"/>
              <w:jc w:val="center"/>
              <w:rPr>
                <w:b/>
                <w:color w:val="000000"/>
              </w:rPr>
            </w:pPr>
            <w:r w:rsidRPr="00825C6B">
              <w:rPr>
                <w:b/>
                <w:color w:val="000000"/>
              </w:rPr>
              <w:t>SER (TPY)</w:t>
            </w:r>
          </w:p>
        </w:tc>
      </w:tr>
      <w:tr w:rsidR="00825C6B" w:rsidRPr="00825C6B" w14:paraId="35BB4E49" w14:textId="77777777" w:rsidTr="008A1877">
        <w:trPr>
          <w:trHeight w:val="264"/>
        </w:trPr>
        <w:tc>
          <w:tcPr>
            <w:tcW w:w="2340" w:type="dxa"/>
            <w:vAlign w:val="center"/>
            <w:hideMark/>
          </w:tcPr>
          <w:p w14:paraId="6B06F2B9" w14:textId="77777777" w:rsidR="00825C6B" w:rsidRPr="00825C6B" w:rsidRDefault="00825C6B" w:rsidP="00825C6B">
            <w:pPr>
              <w:autoSpaceDE w:val="0"/>
              <w:autoSpaceDN w:val="0"/>
              <w:adjustRightInd w:val="0"/>
              <w:spacing w:before="20" w:after="20"/>
              <w:jc w:val="center"/>
              <w:rPr>
                <w:color w:val="000000"/>
              </w:rPr>
            </w:pPr>
            <w:r w:rsidRPr="00825C6B">
              <w:rPr>
                <w:color w:val="000000"/>
              </w:rPr>
              <w:t>CO</w:t>
            </w:r>
          </w:p>
        </w:tc>
        <w:tc>
          <w:tcPr>
            <w:tcW w:w="2700" w:type="dxa"/>
            <w:shd w:val="clear" w:color="auto" w:fill="DAEEF3"/>
            <w:vAlign w:val="center"/>
            <w:hideMark/>
          </w:tcPr>
          <w:p w14:paraId="049A9195" w14:textId="77777777" w:rsidR="00825C6B" w:rsidRPr="00825C6B" w:rsidRDefault="00825C6B" w:rsidP="00825C6B">
            <w:pPr>
              <w:autoSpaceDE w:val="0"/>
              <w:autoSpaceDN w:val="0"/>
              <w:adjustRightInd w:val="0"/>
              <w:spacing w:before="20" w:after="20"/>
              <w:jc w:val="center"/>
              <w:rPr>
                <w:color w:val="000000"/>
              </w:rPr>
            </w:pPr>
            <w:r w:rsidRPr="00825C6B">
              <w:rPr>
                <w:color w:val="000000"/>
              </w:rPr>
              <w:t>100</w:t>
            </w:r>
          </w:p>
        </w:tc>
        <w:tc>
          <w:tcPr>
            <w:tcW w:w="2250" w:type="dxa"/>
            <w:vAlign w:val="center"/>
            <w:hideMark/>
          </w:tcPr>
          <w:p w14:paraId="38CFA3AC" w14:textId="77777777" w:rsidR="00825C6B" w:rsidRPr="00825C6B" w:rsidRDefault="00825C6B" w:rsidP="00825C6B">
            <w:pPr>
              <w:autoSpaceDE w:val="0"/>
              <w:autoSpaceDN w:val="0"/>
              <w:adjustRightInd w:val="0"/>
              <w:spacing w:before="20" w:after="20"/>
              <w:jc w:val="center"/>
              <w:rPr>
                <w:color w:val="000000"/>
              </w:rPr>
            </w:pPr>
            <w:r w:rsidRPr="00825C6B">
              <w:rPr>
                <w:color w:val="000000"/>
              </w:rPr>
              <w:t>NO</w:t>
            </w:r>
            <w:r w:rsidRPr="00825C6B">
              <w:rPr>
                <w:color w:val="000000"/>
                <w:sz w:val="22"/>
                <w:szCs w:val="22"/>
                <w:vertAlign w:val="subscript"/>
              </w:rPr>
              <w:t>X</w:t>
            </w:r>
          </w:p>
        </w:tc>
        <w:tc>
          <w:tcPr>
            <w:tcW w:w="2430" w:type="dxa"/>
            <w:shd w:val="clear" w:color="auto" w:fill="DAEEF3"/>
            <w:vAlign w:val="center"/>
            <w:hideMark/>
          </w:tcPr>
          <w:p w14:paraId="10C6CD36" w14:textId="77777777" w:rsidR="00825C6B" w:rsidRPr="00825C6B" w:rsidRDefault="00825C6B" w:rsidP="00825C6B">
            <w:pPr>
              <w:autoSpaceDE w:val="0"/>
              <w:autoSpaceDN w:val="0"/>
              <w:adjustRightInd w:val="0"/>
              <w:spacing w:before="20" w:after="20"/>
              <w:jc w:val="center"/>
              <w:rPr>
                <w:color w:val="000000"/>
              </w:rPr>
            </w:pPr>
            <w:r w:rsidRPr="00825C6B">
              <w:rPr>
                <w:color w:val="000000"/>
              </w:rPr>
              <w:t>40</w:t>
            </w:r>
          </w:p>
        </w:tc>
      </w:tr>
      <w:tr w:rsidR="00825C6B" w:rsidRPr="00825C6B" w14:paraId="66A59463" w14:textId="77777777" w:rsidTr="008A1877">
        <w:trPr>
          <w:trHeight w:val="264"/>
        </w:trPr>
        <w:tc>
          <w:tcPr>
            <w:tcW w:w="2340" w:type="dxa"/>
            <w:vAlign w:val="center"/>
            <w:hideMark/>
          </w:tcPr>
          <w:p w14:paraId="6DB70CCD" w14:textId="77777777" w:rsidR="00825C6B" w:rsidRPr="00825C6B" w:rsidRDefault="00825C6B" w:rsidP="00825C6B">
            <w:pPr>
              <w:autoSpaceDE w:val="0"/>
              <w:autoSpaceDN w:val="0"/>
              <w:adjustRightInd w:val="0"/>
              <w:spacing w:before="20" w:after="20"/>
              <w:jc w:val="center"/>
              <w:rPr>
                <w:color w:val="000000"/>
              </w:rPr>
            </w:pPr>
            <w:r w:rsidRPr="00825C6B">
              <w:rPr>
                <w:color w:val="000000"/>
              </w:rPr>
              <w:t>PM/PM</w:t>
            </w:r>
            <w:r w:rsidRPr="00825C6B">
              <w:rPr>
                <w:sz w:val="22"/>
                <w:szCs w:val="22"/>
                <w:vertAlign w:val="subscript"/>
              </w:rPr>
              <w:t>10</w:t>
            </w:r>
            <w:r w:rsidRPr="00825C6B">
              <w:rPr>
                <w:color w:val="000000"/>
              </w:rPr>
              <w:t>/PM</w:t>
            </w:r>
            <w:r w:rsidRPr="00825C6B">
              <w:rPr>
                <w:color w:val="000000"/>
                <w:vertAlign w:val="subscript"/>
              </w:rPr>
              <w:t>2.5</w:t>
            </w:r>
          </w:p>
        </w:tc>
        <w:tc>
          <w:tcPr>
            <w:tcW w:w="2700" w:type="dxa"/>
            <w:shd w:val="clear" w:color="auto" w:fill="DAEEF3"/>
            <w:vAlign w:val="center"/>
            <w:hideMark/>
          </w:tcPr>
          <w:p w14:paraId="2272FCDA" w14:textId="77777777" w:rsidR="00825C6B" w:rsidRPr="00825C6B" w:rsidRDefault="00825C6B" w:rsidP="00825C6B">
            <w:pPr>
              <w:autoSpaceDE w:val="0"/>
              <w:autoSpaceDN w:val="0"/>
              <w:adjustRightInd w:val="0"/>
              <w:spacing w:before="20" w:after="20"/>
              <w:jc w:val="center"/>
              <w:rPr>
                <w:color w:val="000000"/>
              </w:rPr>
            </w:pPr>
            <w:r w:rsidRPr="00825C6B">
              <w:rPr>
                <w:color w:val="000000"/>
              </w:rPr>
              <w:t>25/15/10</w:t>
            </w:r>
          </w:p>
        </w:tc>
        <w:tc>
          <w:tcPr>
            <w:tcW w:w="2250" w:type="dxa"/>
            <w:vAlign w:val="center"/>
            <w:hideMark/>
          </w:tcPr>
          <w:p w14:paraId="305AEBB9" w14:textId="77777777" w:rsidR="00825C6B" w:rsidRPr="00825C6B" w:rsidRDefault="00825C6B" w:rsidP="00825C6B">
            <w:pPr>
              <w:autoSpaceDE w:val="0"/>
              <w:autoSpaceDN w:val="0"/>
              <w:adjustRightInd w:val="0"/>
              <w:spacing w:before="20" w:after="20"/>
              <w:jc w:val="center"/>
              <w:rPr>
                <w:color w:val="000000"/>
              </w:rPr>
            </w:pPr>
            <w:r w:rsidRPr="00825C6B">
              <w:rPr>
                <w:color w:val="000000"/>
              </w:rPr>
              <w:t xml:space="preserve">Ozone (VOC) </w:t>
            </w:r>
            <w:r w:rsidRPr="00825C6B">
              <w:rPr>
                <w:b/>
                <w:color w:val="000000"/>
                <w:vertAlign w:val="superscript"/>
              </w:rPr>
              <w:t>2</w:t>
            </w:r>
          </w:p>
        </w:tc>
        <w:tc>
          <w:tcPr>
            <w:tcW w:w="2430" w:type="dxa"/>
            <w:shd w:val="clear" w:color="auto" w:fill="DAEEF3"/>
            <w:vAlign w:val="center"/>
            <w:hideMark/>
          </w:tcPr>
          <w:p w14:paraId="2B11D859" w14:textId="77777777" w:rsidR="00825C6B" w:rsidRPr="00825C6B" w:rsidRDefault="00825C6B" w:rsidP="00825C6B">
            <w:pPr>
              <w:autoSpaceDE w:val="0"/>
              <w:autoSpaceDN w:val="0"/>
              <w:adjustRightInd w:val="0"/>
              <w:spacing w:before="20" w:after="20"/>
              <w:jc w:val="center"/>
              <w:rPr>
                <w:color w:val="000000"/>
              </w:rPr>
            </w:pPr>
            <w:r w:rsidRPr="00825C6B">
              <w:rPr>
                <w:color w:val="000000"/>
              </w:rPr>
              <w:t>40</w:t>
            </w:r>
          </w:p>
        </w:tc>
      </w:tr>
      <w:tr w:rsidR="00825C6B" w:rsidRPr="00825C6B" w14:paraId="4AF26054" w14:textId="77777777" w:rsidTr="008A1877">
        <w:trPr>
          <w:trHeight w:val="264"/>
        </w:trPr>
        <w:tc>
          <w:tcPr>
            <w:tcW w:w="2340" w:type="dxa"/>
            <w:vAlign w:val="center"/>
            <w:hideMark/>
          </w:tcPr>
          <w:p w14:paraId="793A93CC" w14:textId="77777777" w:rsidR="00825C6B" w:rsidRPr="00825C6B" w:rsidRDefault="00825C6B" w:rsidP="00825C6B">
            <w:pPr>
              <w:autoSpaceDE w:val="0"/>
              <w:autoSpaceDN w:val="0"/>
              <w:adjustRightInd w:val="0"/>
              <w:spacing w:before="20" w:after="20"/>
              <w:jc w:val="center"/>
              <w:rPr>
                <w:color w:val="000000"/>
              </w:rPr>
            </w:pPr>
            <w:r w:rsidRPr="00825C6B">
              <w:rPr>
                <w:color w:val="000000"/>
              </w:rPr>
              <w:t>PM</w:t>
            </w:r>
            <w:r w:rsidRPr="00825C6B">
              <w:rPr>
                <w:color w:val="000000"/>
                <w:vertAlign w:val="subscript"/>
              </w:rPr>
              <w:t>2.5</w:t>
            </w:r>
            <w:r w:rsidRPr="00825C6B">
              <w:rPr>
                <w:color w:val="000000"/>
              </w:rPr>
              <w:t xml:space="preserve"> (NO</w:t>
            </w:r>
            <w:r w:rsidRPr="00825C6B">
              <w:rPr>
                <w:sz w:val="22"/>
                <w:szCs w:val="22"/>
                <w:vertAlign w:val="subscript"/>
              </w:rPr>
              <w:t>X</w:t>
            </w:r>
            <w:r w:rsidRPr="00825C6B">
              <w:rPr>
                <w:color w:val="000000"/>
              </w:rPr>
              <w:t>)</w:t>
            </w:r>
          </w:p>
        </w:tc>
        <w:tc>
          <w:tcPr>
            <w:tcW w:w="2700" w:type="dxa"/>
            <w:shd w:val="clear" w:color="auto" w:fill="DAEEF3"/>
            <w:vAlign w:val="center"/>
            <w:hideMark/>
          </w:tcPr>
          <w:p w14:paraId="5744E049" w14:textId="77777777" w:rsidR="00825C6B" w:rsidRPr="00825C6B" w:rsidRDefault="00825C6B" w:rsidP="00825C6B">
            <w:pPr>
              <w:autoSpaceDE w:val="0"/>
              <w:autoSpaceDN w:val="0"/>
              <w:adjustRightInd w:val="0"/>
              <w:spacing w:before="20" w:after="20"/>
              <w:jc w:val="center"/>
              <w:rPr>
                <w:color w:val="000000"/>
              </w:rPr>
            </w:pPr>
            <w:r w:rsidRPr="00825C6B">
              <w:rPr>
                <w:color w:val="000000"/>
              </w:rPr>
              <w:t>40</w:t>
            </w:r>
          </w:p>
        </w:tc>
        <w:tc>
          <w:tcPr>
            <w:tcW w:w="2250" w:type="dxa"/>
            <w:vAlign w:val="center"/>
            <w:hideMark/>
          </w:tcPr>
          <w:p w14:paraId="085D2F02" w14:textId="77777777" w:rsidR="00825C6B" w:rsidRPr="00825C6B" w:rsidRDefault="00825C6B" w:rsidP="00825C6B">
            <w:pPr>
              <w:autoSpaceDE w:val="0"/>
              <w:autoSpaceDN w:val="0"/>
              <w:adjustRightInd w:val="0"/>
              <w:spacing w:before="20" w:after="20"/>
              <w:jc w:val="center"/>
              <w:rPr>
                <w:color w:val="000000"/>
              </w:rPr>
            </w:pPr>
            <w:r w:rsidRPr="00825C6B">
              <w:rPr>
                <w:color w:val="000000"/>
              </w:rPr>
              <w:t>PM</w:t>
            </w:r>
            <w:r w:rsidRPr="00825C6B">
              <w:rPr>
                <w:color w:val="000000"/>
                <w:vertAlign w:val="subscript"/>
              </w:rPr>
              <w:t>2.5</w:t>
            </w:r>
            <w:r w:rsidRPr="00825C6B">
              <w:rPr>
                <w:color w:val="000000"/>
              </w:rPr>
              <w:t xml:space="preserve"> (SO</w:t>
            </w:r>
            <w:r w:rsidRPr="00825C6B">
              <w:rPr>
                <w:sz w:val="22"/>
                <w:szCs w:val="22"/>
                <w:vertAlign w:val="subscript"/>
              </w:rPr>
              <w:t>2</w:t>
            </w:r>
            <w:r w:rsidRPr="00825C6B">
              <w:rPr>
                <w:color w:val="000000"/>
              </w:rPr>
              <w:t>)</w:t>
            </w:r>
          </w:p>
        </w:tc>
        <w:tc>
          <w:tcPr>
            <w:tcW w:w="2430" w:type="dxa"/>
            <w:shd w:val="clear" w:color="auto" w:fill="DAEEF3"/>
            <w:vAlign w:val="center"/>
            <w:hideMark/>
          </w:tcPr>
          <w:p w14:paraId="79E11513" w14:textId="77777777" w:rsidR="00825C6B" w:rsidRPr="00825C6B" w:rsidRDefault="00825C6B" w:rsidP="00825C6B">
            <w:pPr>
              <w:autoSpaceDE w:val="0"/>
              <w:autoSpaceDN w:val="0"/>
              <w:adjustRightInd w:val="0"/>
              <w:spacing w:before="20" w:after="20"/>
              <w:jc w:val="center"/>
              <w:rPr>
                <w:color w:val="000000"/>
              </w:rPr>
            </w:pPr>
            <w:r w:rsidRPr="00825C6B">
              <w:rPr>
                <w:color w:val="000000"/>
              </w:rPr>
              <w:t>40</w:t>
            </w:r>
          </w:p>
        </w:tc>
      </w:tr>
      <w:tr w:rsidR="00825C6B" w:rsidRPr="00825C6B" w14:paraId="6813C38D" w14:textId="77777777" w:rsidTr="008A1877">
        <w:trPr>
          <w:trHeight w:val="246"/>
        </w:trPr>
        <w:tc>
          <w:tcPr>
            <w:tcW w:w="2340" w:type="dxa"/>
            <w:vAlign w:val="center"/>
            <w:hideMark/>
          </w:tcPr>
          <w:p w14:paraId="4F665C0B" w14:textId="77777777" w:rsidR="00825C6B" w:rsidRPr="00825C6B" w:rsidRDefault="00825C6B" w:rsidP="00825C6B">
            <w:pPr>
              <w:autoSpaceDE w:val="0"/>
              <w:autoSpaceDN w:val="0"/>
              <w:adjustRightInd w:val="0"/>
              <w:spacing w:before="20" w:after="20"/>
              <w:jc w:val="center"/>
              <w:rPr>
                <w:color w:val="000000"/>
              </w:rPr>
            </w:pPr>
            <w:r w:rsidRPr="00825C6B">
              <w:rPr>
                <w:color w:val="000000"/>
              </w:rPr>
              <w:t>Ozone (NO</w:t>
            </w:r>
            <w:r w:rsidRPr="00825C6B">
              <w:rPr>
                <w:sz w:val="22"/>
                <w:szCs w:val="22"/>
                <w:vertAlign w:val="subscript"/>
              </w:rPr>
              <w:t>X</w:t>
            </w:r>
            <w:r w:rsidRPr="00825C6B">
              <w:rPr>
                <w:color w:val="000000"/>
              </w:rPr>
              <w:t xml:space="preserve">) </w:t>
            </w:r>
            <w:r w:rsidRPr="00825C6B">
              <w:rPr>
                <w:b/>
                <w:color w:val="000000"/>
                <w:vertAlign w:val="superscript"/>
              </w:rPr>
              <w:t>2</w:t>
            </w:r>
          </w:p>
        </w:tc>
        <w:tc>
          <w:tcPr>
            <w:tcW w:w="2700" w:type="dxa"/>
            <w:shd w:val="clear" w:color="auto" w:fill="DAEEF3"/>
            <w:vAlign w:val="center"/>
            <w:hideMark/>
          </w:tcPr>
          <w:p w14:paraId="24E5F08F" w14:textId="77777777" w:rsidR="00825C6B" w:rsidRPr="00825C6B" w:rsidRDefault="00825C6B" w:rsidP="00825C6B">
            <w:pPr>
              <w:autoSpaceDE w:val="0"/>
              <w:autoSpaceDN w:val="0"/>
              <w:adjustRightInd w:val="0"/>
              <w:spacing w:before="20" w:after="20"/>
              <w:jc w:val="center"/>
              <w:rPr>
                <w:color w:val="000000"/>
              </w:rPr>
            </w:pPr>
            <w:r w:rsidRPr="00825C6B">
              <w:rPr>
                <w:color w:val="000000"/>
              </w:rPr>
              <w:t>40</w:t>
            </w:r>
          </w:p>
        </w:tc>
        <w:tc>
          <w:tcPr>
            <w:tcW w:w="2250" w:type="dxa"/>
            <w:vAlign w:val="center"/>
            <w:hideMark/>
          </w:tcPr>
          <w:p w14:paraId="244A5A45" w14:textId="77777777" w:rsidR="00825C6B" w:rsidRPr="00825C6B" w:rsidRDefault="00825C6B" w:rsidP="00825C6B">
            <w:pPr>
              <w:autoSpaceDE w:val="0"/>
              <w:autoSpaceDN w:val="0"/>
              <w:adjustRightInd w:val="0"/>
              <w:spacing w:before="20" w:after="20"/>
              <w:jc w:val="center"/>
              <w:rPr>
                <w:color w:val="000000"/>
              </w:rPr>
            </w:pPr>
            <w:r w:rsidRPr="00825C6B">
              <w:rPr>
                <w:color w:val="000000"/>
              </w:rPr>
              <w:t>SAM</w:t>
            </w:r>
          </w:p>
        </w:tc>
        <w:tc>
          <w:tcPr>
            <w:tcW w:w="2430" w:type="dxa"/>
            <w:shd w:val="clear" w:color="auto" w:fill="DAEEF3"/>
            <w:vAlign w:val="center"/>
            <w:hideMark/>
          </w:tcPr>
          <w:p w14:paraId="5375C502" w14:textId="77777777" w:rsidR="00825C6B" w:rsidRPr="00825C6B" w:rsidRDefault="00825C6B" w:rsidP="00825C6B">
            <w:pPr>
              <w:autoSpaceDE w:val="0"/>
              <w:autoSpaceDN w:val="0"/>
              <w:adjustRightInd w:val="0"/>
              <w:spacing w:before="20" w:after="20"/>
              <w:jc w:val="center"/>
              <w:rPr>
                <w:color w:val="000000"/>
              </w:rPr>
            </w:pPr>
            <w:r w:rsidRPr="00825C6B">
              <w:rPr>
                <w:color w:val="000000"/>
              </w:rPr>
              <w:t>7</w:t>
            </w:r>
          </w:p>
        </w:tc>
      </w:tr>
      <w:tr w:rsidR="00825C6B" w:rsidRPr="00825C6B" w14:paraId="07E3335A" w14:textId="77777777" w:rsidTr="008A1877">
        <w:trPr>
          <w:trHeight w:val="255"/>
        </w:trPr>
        <w:tc>
          <w:tcPr>
            <w:tcW w:w="2340" w:type="dxa"/>
            <w:vAlign w:val="center"/>
            <w:hideMark/>
          </w:tcPr>
          <w:p w14:paraId="5941F2A7" w14:textId="77777777" w:rsidR="00825C6B" w:rsidRPr="00825C6B" w:rsidRDefault="00825C6B" w:rsidP="00825C6B">
            <w:pPr>
              <w:autoSpaceDE w:val="0"/>
              <w:autoSpaceDN w:val="0"/>
              <w:adjustRightInd w:val="0"/>
              <w:spacing w:before="20" w:after="20"/>
              <w:jc w:val="center"/>
              <w:rPr>
                <w:color w:val="000000"/>
              </w:rPr>
            </w:pPr>
            <w:r w:rsidRPr="00825C6B">
              <w:rPr>
                <w:color w:val="000000"/>
              </w:rPr>
              <w:t>SO</w:t>
            </w:r>
            <w:r w:rsidRPr="00825C6B">
              <w:rPr>
                <w:color w:val="000000"/>
                <w:sz w:val="22"/>
                <w:szCs w:val="22"/>
                <w:vertAlign w:val="subscript"/>
              </w:rPr>
              <w:t>2</w:t>
            </w:r>
          </w:p>
        </w:tc>
        <w:tc>
          <w:tcPr>
            <w:tcW w:w="2700" w:type="dxa"/>
            <w:shd w:val="clear" w:color="auto" w:fill="DAEEF3"/>
            <w:vAlign w:val="center"/>
            <w:hideMark/>
          </w:tcPr>
          <w:p w14:paraId="5206E93A" w14:textId="77777777" w:rsidR="00825C6B" w:rsidRPr="00825C6B" w:rsidRDefault="00825C6B" w:rsidP="00825C6B">
            <w:pPr>
              <w:autoSpaceDE w:val="0"/>
              <w:autoSpaceDN w:val="0"/>
              <w:adjustRightInd w:val="0"/>
              <w:spacing w:before="20" w:after="20"/>
              <w:jc w:val="center"/>
              <w:rPr>
                <w:color w:val="000000"/>
              </w:rPr>
            </w:pPr>
            <w:r w:rsidRPr="00825C6B">
              <w:rPr>
                <w:color w:val="000000"/>
              </w:rPr>
              <w:t>40</w:t>
            </w:r>
          </w:p>
        </w:tc>
        <w:tc>
          <w:tcPr>
            <w:tcW w:w="2250" w:type="dxa"/>
            <w:vAlign w:val="center"/>
            <w:hideMark/>
          </w:tcPr>
          <w:p w14:paraId="6E2E39DF" w14:textId="77777777" w:rsidR="00825C6B" w:rsidRPr="00825C6B" w:rsidRDefault="00825C6B" w:rsidP="00825C6B">
            <w:pPr>
              <w:autoSpaceDE w:val="0"/>
              <w:autoSpaceDN w:val="0"/>
              <w:adjustRightInd w:val="0"/>
              <w:spacing w:before="20" w:after="20"/>
              <w:jc w:val="center"/>
              <w:rPr>
                <w:color w:val="000000"/>
              </w:rPr>
            </w:pPr>
            <w:r w:rsidRPr="00825C6B">
              <w:rPr>
                <w:color w:val="000000"/>
              </w:rPr>
              <w:t>Pb</w:t>
            </w:r>
          </w:p>
        </w:tc>
        <w:tc>
          <w:tcPr>
            <w:tcW w:w="2430" w:type="dxa"/>
            <w:shd w:val="clear" w:color="auto" w:fill="DAEEF3"/>
            <w:vAlign w:val="center"/>
            <w:hideMark/>
          </w:tcPr>
          <w:p w14:paraId="7E6F1E1D" w14:textId="77777777" w:rsidR="00825C6B" w:rsidRPr="00825C6B" w:rsidRDefault="00825C6B" w:rsidP="00825C6B">
            <w:pPr>
              <w:autoSpaceDE w:val="0"/>
              <w:autoSpaceDN w:val="0"/>
              <w:adjustRightInd w:val="0"/>
              <w:spacing w:before="20" w:after="20"/>
              <w:jc w:val="center"/>
              <w:rPr>
                <w:color w:val="000000"/>
              </w:rPr>
            </w:pPr>
            <w:r w:rsidRPr="00825C6B">
              <w:rPr>
                <w:color w:val="000000"/>
              </w:rPr>
              <w:t>0.6</w:t>
            </w:r>
          </w:p>
        </w:tc>
      </w:tr>
      <w:tr w:rsidR="00825C6B" w:rsidRPr="00825C6B" w14:paraId="382EF391" w14:textId="77777777" w:rsidTr="008A1877">
        <w:trPr>
          <w:trHeight w:val="255"/>
        </w:trPr>
        <w:tc>
          <w:tcPr>
            <w:tcW w:w="2340" w:type="dxa"/>
            <w:vAlign w:val="center"/>
            <w:hideMark/>
          </w:tcPr>
          <w:p w14:paraId="3235BE11" w14:textId="77777777" w:rsidR="00825C6B" w:rsidRPr="00825C6B" w:rsidRDefault="00825C6B" w:rsidP="00825C6B">
            <w:pPr>
              <w:autoSpaceDE w:val="0"/>
              <w:autoSpaceDN w:val="0"/>
              <w:adjustRightInd w:val="0"/>
              <w:spacing w:before="20" w:after="20"/>
              <w:jc w:val="center"/>
              <w:rPr>
                <w:color w:val="000000"/>
              </w:rPr>
            </w:pPr>
            <w:r w:rsidRPr="00825C6B">
              <w:rPr>
                <w:color w:val="000000"/>
              </w:rPr>
              <w:t>Hg</w:t>
            </w:r>
          </w:p>
        </w:tc>
        <w:tc>
          <w:tcPr>
            <w:tcW w:w="2700" w:type="dxa"/>
            <w:shd w:val="clear" w:color="auto" w:fill="DAEEF3"/>
            <w:vAlign w:val="center"/>
            <w:hideMark/>
          </w:tcPr>
          <w:p w14:paraId="52C958C2" w14:textId="77777777" w:rsidR="00825C6B" w:rsidRPr="00825C6B" w:rsidRDefault="00825C6B" w:rsidP="00825C6B">
            <w:pPr>
              <w:autoSpaceDE w:val="0"/>
              <w:autoSpaceDN w:val="0"/>
              <w:adjustRightInd w:val="0"/>
              <w:spacing w:before="20" w:after="20"/>
              <w:jc w:val="center"/>
              <w:rPr>
                <w:color w:val="000000"/>
              </w:rPr>
            </w:pPr>
            <w:r w:rsidRPr="00825C6B">
              <w:rPr>
                <w:color w:val="000000"/>
              </w:rPr>
              <w:t xml:space="preserve">0.1 </w:t>
            </w:r>
          </w:p>
        </w:tc>
        <w:tc>
          <w:tcPr>
            <w:tcW w:w="2250" w:type="dxa"/>
            <w:vAlign w:val="center"/>
            <w:hideMark/>
          </w:tcPr>
          <w:p w14:paraId="115EE85D" w14:textId="77777777" w:rsidR="00825C6B" w:rsidRPr="00825C6B" w:rsidRDefault="00825C6B" w:rsidP="00825C6B">
            <w:pPr>
              <w:autoSpaceDE w:val="0"/>
              <w:autoSpaceDN w:val="0"/>
              <w:adjustRightInd w:val="0"/>
              <w:spacing w:before="20" w:after="20"/>
              <w:jc w:val="center"/>
              <w:rPr>
                <w:color w:val="000000"/>
              </w:rPr>
            </w:pPr>
            <w:r w:rsidRPr="00825C6B">
              <w:rPr>
                <w:color w:val="000000"/>
              </w:rPr>
              <w:t>GHGs</w:t>
            </w:r>
          </w:p>
        </w:tc>
        <w:tc>
          <w:tcPr>
            <w:tcW w:w="2430" w:type="dxa"/>
            <w:shd w:val="clear" w:color="auto" w:fill="DAEEF3"/>
            <w:vAlign w:val="center"/>
            <w:hideMark/>
          </w:tcPr>
          <w:p w14:paraId="0105021E" w14:textId="77777777" w:rsidR="00825C6B" w:rsidRPr="00825C6B" w:rsidRDefault="00825C6B" w:rsidP="00825C6B">
            <w:pPr>
              <w:autoSpaceDE w:val="0"/>
              <w:autoSpaceDN w:val="0"/>
              <w:adjustRightInd w:val="0"/>
              <w:spacing w:before="20" w:after="20"/>
              <w:jc w:val="center"/>
              <w:rPr>
                <w:color w:val="000000"/>
                <w:vertAlign w:val="superscript"/>
              </w:rPr>
            </w:pPr>
            <w:r w:rsidRPr="00825C6B">
              <w:rPr>
                <w:color w:val="000000"/>
              </w:rPr>
              <w:t xml:space="preserve">0 </w:t>
            </w:r>
            <w:r w:rsidRPr="00825C6B">
              <w:rPr>
                <w:b/>
                <w:color w:val="000000"/>
                <w:vertAlign w:val="superscript"/>
              </w:rPr>
              <w:t>3</w:t>
            </w:r>
          </w:p>
        </w:tc>
      </w:tr>
      <w:tr w:rsidR="00825C6B" w:rsidRPr="00825C6B" w14:paraId="0029B583" w14:textId="77777777" w:rsidTr="008A1877">
        <w:trPr>
          <w:trHeight w:val="311"/>
        </w:trPr>
        <w:tc>
          <w:tcPr>
            <w:tcW w:w="9720" w:type="dxa"/>
            <w:gridSpan w:val="4"/>
            <w:hideMark/>
          </w:tcPr>
          <w:p w14:paraId="7C42E421" w14:textId="77777777" w:rsidR="00825C6B" w:rsidRPr="00825C6B" w:rsidRDefault="00825C6B" w:rsidP="00825C6B">
            <w:pPr>
              <w:numPr>
                <w:ilvl w:val="0"/>
                <w:numId w:val="21"/>
              </w:numPr>
              <w:autoSpaceDE w:val="0"/>
              <w:autoSpaceDN w:val="0"/>
              <w:adjustRightInd w:val="0"/>
              <w:spacing w:before="20"/>
              <w:ind w:left="342" w:hanging="328"/>
              <w:rPr>
                <w:color w:val="000000"/>
                <w:sz w:val="16"/>
                <w:szCs w:val="16"/>
              </w:rPr>
            </w:pPr>
            <w:r w:rsidRPr="00825C6B">
              <w:rPr>
                <w:color w:val="000000"/>
                <w:sz w:val="16"/>
                <w:szCs w:val="16"/>
              </w:rPr>
              <w:t>Excluding fluoride and pollutants specific to the Pulp and Paper industry, MWCs, MSW landfills.</w:t>
            </w:r>
          </w:p>
          <w:p w14:paraId="2D36C538" w14:textId="77777777" w:rsidR="00825C6B" w:rsidRPr="00825C6B" w:rsidRDefault="00825C6B" w:rsidP="00825C6B">
            <w:pPr>
              <w:numPr>
                <w:ilvl w:val="0"/>
                <w:numId w:val="21"/>
              </w:numPr>
              <w:autoSpaceDE w:val="0"/>
              <w:autoSpaceDN w:val="0"/>
              <w:adjustRightInd w:val="0"/>
              <w:ind w:left="342" w:hanging="328"/>
              <w:rPr>
                <w:color w:val="000000"/>
                <w:sz w:val="16"/>
                <w:szCs w:val="16"/>
              </w:rPr>
            </w:pPr>
            <w:r w:rsidRPr="00825C6B">
              <w:rPr>
                <w:color w:val="000000"/>
                <w:sz w:val="16"/>
                <w:szCs w:val="16"/>
              </w:rPr>
              <w:t>Ozone (O</w:t>
            </w:r>
            <w:r w:rsidRPr="00825C6B">
              <w:rPr>
                <w:color w:val="000000"/>
                <w:sz w:val="16"/>
                <w:szCs w:val="16"/>
                <w:vertAlign w:val="subscript"/>
              </w:rPr>
              <w:t>3</w:t>
            </w:r>
            <w:r w:rsidRPr="00825C6B">
              <w:rPr>
                <w:color w:val="000000"/>
                <w:sz w:val="16"/>
                <w:szCs w:val="16"/>
              </w:rPr>
              <w:t>) is regulated by its precursors (VOC and NO</w:t>
            </w:r>
            <w:r w:rsidRPr="00825C6B">
              <w:rPr>
                <w:color w:val="000000"/>
                <w:sz w:val="16"/>
                <w:szCs w:val="16"/>
                <w:vertAlign w:val="subscript"/>
              </w:rPr>
              <w:t>X</w:t>
            </w:r>
            <w:r w:rsidRPr="00825C6B">
              <w:rPr>
                <w:color w:val="000000"/>
                <w:sz w:val="16"/>
                <w:szCs w:val="16"/>
              </w:rPr>
              <w:t>).  PSD for PM</w:t>
            </w:r>
            <w:r w:rsidRPr="00825C6B">
              <w:rPr>
                <w:color w:val="000000"/>
                <w:sz w:val="16"/>
                <w:szCs w:val="16"/>
                <w:vertAlign w:val="subscript"/>
              </w:rPr>
              <w:t>2.5</w:t>
            </w:r>
            <w:r w:rsidRPr="00825C6B">
              <w:rPr>
                <w:color w:val="000000"/>
                <w:sz w:val="16"/>
                <w:szCs w:val="16"/>
              </w:rPr>
              <w:t xml:space="preserve"> can be triggered by its precursors (NO</w:t>
            </w:r>
            <w:r w:rsidRPr="00825C6B">
              <w:rPr>
                <w:color w:val="000000"/>
                <w:sz w:val="16"/>
                <w:szCs w:val="16"/>
                <w:vertAlign w:val="subscript"/>
              </w:rPr>
              <w:t>X</w:t>
            </w:r>
            <w:r w:rsidRPr="00825C6B">
              <w:rPr>
                <w:color w:val="000000"/>
                <w:sz w:val="16"/>
                <w:szCs w:val="16"/>
              </w:rPr>
              <w:t xml:space="preserve"> and SO</w:t>
            </w:r>
            <w:r w:rsidRPr="00825C6B">
              <w:rPr>
                <w:color w:val="000000"/>
                <w:sz w:val="16"/>
                <w:szCs w:val="16"/>
                <w:vertAlign w:val="subscript"/>
              </w:rPr>
              <w:t>2</w:t>
            </w:r>
            <w:r w:rsidRPr="00825C6B">
              <w:rPr>
                <w:color w:val="000000"/>
                <w:sz w:val="16"/>
                <w:szCs w:val="16"/>
              </w:rPr>
              <w:t>).</w:t>
            </w:r>
          </w:p>
          <w:p w14:paraId="2938B94E" w14:textId="77777777" w:rsidR="00825C6B" w:rsidRPr="00825C6B" w:rsidRDefault="00825C6B" w:rsidP="00825C6B">
            <w:pPr>
              <w:numPr>
                <w:ilvl w:val="0"/>
                <w:numId w:val="21"/>
              </w:numPr>
              <w:autoSpaceDE w:val="0"/>
              <w:autoSpaceDN w:val="0"/>
              <w:adjustRightInd w:val="0"/>
              <w:spacing w:after="20"/>
              <w:ind w:left="345" w:hanging="331"/>
              <w:rPr>
                <w:color w:val="000000"/>
                <w:sz w:val="16"/>
                <w:szCs w:val="16"/>
              </w:rPr>
            </w:pPr>
            <w:r w:rsidRPr="00825C6B">
              <w:rPr>
                <w:color w:val="000000"/>
                <w:sz w:val="16"/>
                <w:szCs w:val="16"/>
              </w:rPr>
              <w:t>Pursuant to 40 CFR 52.21(b)(23)(ii), pollutants with no SER listed at 40 CFR 52.21(b)(23)(</w:t>
            </w:r>
            <w:proofErr w:type="spellStart"/>
            <w:r w:rsidRPr="00825C6B">
              <w:rPr>
                <w:color w:val="000000"/>
                <w:sz w:val="16"/>
                <w:szCs w:val="16"/>
              </w:rPr>
              <w:t>i</w:t>
            </w:r>
            <w:proofErr w:type="spellEnd"/>
            <w:r w:rsidRPr="00825C6B">
              <w:rPr>
                <w:color w:val="000000"/>
                <w:sz w:val="16"/>
                <w:szCs w:val="16"/>
              </w:rPr>
              <w:t>) have a SER of zero tons/year.</w:t>
            </w:r>
          </w:p>
        </w:tc>
      </w:tr>
    </w:tbl>
    <w:p w14:paraId="5B2523B4" w14:textId="77777777" w:rsidR="00193F10" w:rsidRPr="00193F10" w:rsidRDefault="00193F10" w:rsidP="00825C6B">
      <w:pPr>
        <w:pStyle w:val="ListParagraph"/>
        <w:numPr>
          <w:ilvl w:val="1"/>
          <w:numId w:val="19"/>
        </w:numPr>
        <w:spacing w:before="120" w:after="120"/>
        <w:ind w:left="720" w:hanging="720"/>
        <w:contextualSpacing w:val="0"/>
        <w:rPr>
          <w:b/>
          <w:sz w:val="22"/>
        </w:rPr>
      </w:pPr>
      <w:r w:rsidRPr="00193F10">
        <w:rPr>
          <w:b/>
          <w:sz w:val="22"/>
        </w:rPr>
        <w:t>PSD Applicability for Project</w:t>
      </w:r>
    </w:p>
    <w:p w14:paraId="3AD78450" w14:textId="5FC851C0" w:rsidR="00086DAB" w:rsidRPr="00313419" w:rsidRDefault="008257EF" w:rsidP="00F26370">
      <w:pPr>
        <w:pStyle w:val="BodyText"/>
        <w:widowControl w:val="0"/>
        <w:rPr>
          <w:b/>
          <w:caps/>
          <w:sz w:val="22"/>
          <w:szCs w:val="22"/>
        </w:rPr>
      </w:pPr>
      <w:r w:rsidRPr="00313419">
        <w:rPr>
          <w:sz w:val="22"/>
          <w:szCs w:val="22"/>
        </w:rPr>
        <w:t xml:space="preserve">The project will </w:t>
      </w:r>
      <w:r w:rsidR="007F0FDD">
        <w:rPr>
          <w:sz w:val="22"/>
          <w:szCs w:val="22"/>
        </w:rPr>
        <w:t xml:space="preserve">add and </w:t>
      </w:r>
      <w:r w:rsidRPr="00313419">
        <w:rPr>
          <w:sz w:val="22"/>
          <w:szCs w:val="22"/>
        </w:rPr>
        <w:t xml:space="preserve">revise </w:t>
      </w:r>
      <w:r w:rsidR="00A14532">
        <w:rPr>
          <w:sz w:val="22"/>
          <w:szCs w:val="22"/>
        </w:rPr>
        <w:t xml:space="preserve">air construction </w:t>
      </w:r>
      <w:r w:rsidRPr="00313419">
        <w:rPr>
          <w:sz w:val="22"/>
          <w:szCs w:val="22"/>
        </w:rPr>
        <w:t xml:space="preserve">permit </w:t>
      </w:r>
      <w:r w:rsidR="00A44A3A">
        <w:rPr>
          <w:sz w:val="22"/>
          <w:szCs w:val="22"/>
        </w:rPr>
        <w:t xml:space="preserve">specific </w:t>
      </w:r>
      <w:r w:rsidRPr="00313419">
        <w:rPr>
          <w:sz w:val="22"/>
          <w:szCs w:val="22"/>
        </w:rPr>
        <w:t xml:space="preserve">conditions to </w:t>
      </w:r>
      <w:r w:rsidR="00A44A3A">
        <w:rPr>
          <w:sz w:val="22"/>
          <w:szCs w:val="22"/>
        </w:rPr>
        <w:t xml:space="preserve">change the </w:t>
      </w:r>
      <w:r w:rsidR="00A14532">
        <w:rPr>
          <w:sz w:val="22"/>
          <w:szCs w:val="22"/>
        </w:rPr>
        <w:t xml:space="preserve">compliance assurance monitoring </w:t>
      </w:r>
      <w:r w:rsidR="00A44A3A">
        <w:rPr>
          <w:sz w:val="22"/>
          <w:szCs w:val="22"/>
        </w:rPr>
        <w:t xml:space="preserve">(CAM) plan </w:t>
      </w:r>
      <w:r w:rsidR="00A14532">
        <w:rPr>
          <w:sz w:val="22"/>
          <w:szCs w:val="22"/>
        </w:rPr>
        <w:t>for SAM emissions</w:t>
      </w:r>
      <w:r w:rsidR="00A44A3A">
        <w:rPr>
          <w:sz w:val="22"/>
          <w:szCs w:val="22"/>
        </w:rPr>
        <w:t xml:space="preserve"> in the facility’s Title V air operation permit</w:t>
      </w:r>
      <w:r w:rsidR="005E4FE3" w:rsidRPr="00313419">
        <w:rPr>
          <w:sz w:val="22"/>
          <w:szCs w:val="22"/>
        </w:rPr>
        <w:t>.</w:t>
      </w:r>
      <w:r w:rsidRPr="00313419">
        <w:rPr>
          <w:sz w:val="22"/>
          <w:szCs w:val="22"/>
        </w:rPr>
        <w:t xml:space="preserve">  There will be </w:t>
      </w:r>
      <w:r w:rsidR="00AD7BDC" w:rsidRPr="00313419">
        <w:rPr>
          <w:sz w:val="22"/>
          <w:szCs w:val="22"/>
        </w:rPr>
        <w:t>no</w:t>
      </w:r>
      <w:r w:rsidRPr="00313419">
        <w:rPr>
          <w:sz w:val="22"/>
          <w:szCs w:val="22"/>
        </w:rPr>
        <w:t xml:space="preserve"> emission</w:t>
      </w:r>
      <w:r w:rsidR="00AD7BDC" w:rsidRPr="00313419">
        <w:rPr>
          <w:sz w:val="22"/>
          <w:szCs w:val="22"/>
        </w:rPr>
        <w:t xml:space="preserve">s increases </w:t>
      </w:r>
      <w:r w:rsidRPr="00313419">
        <w:rPr>
          <w:sz w:val="22"/>
          <w:szCs w:val="22"/>
        </w:rPr>
        <w:t xml:space="preserve">and the project is not subject to PSD preconstruction review.  </w:t>
      </w:r>
    </w:p>
    <w:p w14:paraId="78FBC3B5" w14:textId="77777777" w:rsidR="00193F10" w:rsidRDefault="00617209" w:rsidP="005E006F">
      <w:pPr>
        <w:pStyle w:val="ListParagraph"/>
        <w:numPr>
          <w:ilvl w:val="0"/>
          <w:numId w:val="19"/>
        </w:numPr>
        <w:spacing w:after="120"/>
        <w:ind w:left="720" w:hanging="720"/>
        <w:contextualSpacing w:val="0"/>
        <w:rPr>
          <w:b/>
          <w:caps/>
          <w:sz w:val="22"/>
        </w:rPr>
      </w:pPr>
      <w:r w:rsidRPr="001B338B">
        <w:rPr>
          <w:b/>
          <w:caps/>
          <w:sz w:val="22"/>
        </w:rPr>
        <w:t>Department review</w:t>
      </w:r>
    </w:p>
    <w:p w14:paraId="00F66781" w14:textId="70F52AD0" w:rsidR="0069003E" w:rsidRPr="0069003E" w:rsidRDefault="0069003E" w:rsidP="0069003E">
      <w:pPr>
        <w:pStyle w:val="ListParagraph"/>
        <w:spacing w:after="120"/>
        <w:ind w:left="0"/>
        <w:contextualSpacing w:val="0"/>
        <w:rPr>
          <w:sz w:val="22"/>
        </w:rPr>
      </w:pPr>
      <w:r w:rsidRPr="0069003E">
        <w:rPr>
          <w:sz w:val="22"/>
        </w:rPr>
        <w:t xml:space="preserve">The revised </w:t>
      </w:r>
      <w:r>
        <w:rPr>
          <w:sz w:val="22"/>
        </w:rPr>
        <w:t xml:space="preserve">sorbent injection curves for Crystal River </w:t>
      </w:r>
      <w:r w:rsidRPr="0069003E">
        <w:rPr>
          <w:sz w:val="22"/>
        </w:rPr>
        <w:t>Units 003 and 004</w:t>
      </w:r>
      <w:r>
        <w:rPr>
          <w:sz w:val="22"/>
        </w:rPr>
        <w:t xml:space="preserve"> are given in </w:t>
      </w:r>
      <w:r>
        <w:rPr>
          <w:sz w:val="22"/>
        </w:rPr>
        <w:fldChar w:fldCharType="begin"/>
      </w:r>
      <w:r>
        <w:rPr>
          <w:sz w:val="22"/>
        </w:rPr>
        <w:instrText xml:space="preserve"> REF _Ref398551878 \h </w:instrText>
      </w:r>
      <w:r>
        <w:rPr>
          <w:sz w:val="22"/>
        </w:rPr>
      </w:r>
      <w:r>
        <w:rPr>
          <w:sz w:val="22"/>
        </w:rPr>
        <w:fldChar w:fldCharType="separate"/>
      </w:r>
      <w:r w:rsidRPr="005E006F">
        <w:rPr>
          <w:b/>
          <w:color w:val="000000" w:themeColor="text1"/>
          <w:sz w:val="22"/>
          <w:szCs w:val="22"/>
        </w:rPr>
        <w:t xml:space="preserve">Figure </w:t>
      </w:r>
      <w:r>
        <w:rPr>
          <w:b/>
          <w:noProof/>
          <w:color w:val="000000" w:themeColor="text1"/>
          <w:sz w:val="22"/>
          <w:szCs w:val="22"/>
        </w:rPr>
        <w:t>3</w:t>
      </w:r>
      <w:r>
        <w:rPr>
          <w:sz w:val="22"/>
        </w:rPr>
        <w:fldChar w:fldCharType="end"/>
      </w:r>
      <w:r>
        <w:rPr>
          <w:sz w:val="22"/>
        </w:rPr>
        <w:t xml:space="preserve"> below.  This figure will be incorporated into current air construction permit revision (</w:t>
      </w:r>
      <w:r w:rsidRPr="0069003E">
        <w:rPr>
          <w:sz w:val="22"/>
        </w:rPr>
        <w:t>Permit No. 0170004-048-AC</w:t>
      </w:r>
      <w:r>
        <w:rPr>
          <w:sz w:val="22"/>
        </w:rPr>
        <w:t xml:space="preserve">) as Figure 1 to correspond to the figure number used in </w:t>
      </w:r>
      <w:r w:rsidR="00271AE3" w:rsidRPr="00271AE3">
        <w:rPr>
          <w:sz w:val="22"/>
        </w:rPr>
        <w:t xml:space="preserve">SAM CAM </w:t>
      </w:r>
      <w:r w:rsidR="00271AE3">
        <w:rPr>
          <w:sz w:val="22"/>
        </w:rPr>
        <w:t xml:space="preserve">Plan </w:t>
      </w:r>
      <w:r>
        <w:rPr>
          <w:sz w:val="22"/>
        </w:rPr>
        <w:t xml:space="preserve">the current Title V air operation permit (Permit No. </w:t>
      </w:r>
      <w:r w:rsidRPr="00092C09">
        <w:rPr>
          <w:sz w:val="22"/>
          <w:szCs w:val="22"/>
        </w:rPr>
        <w:t>0170004</w:t>
      </w:r>
      <w:r w:rsidRPr="00092C09">
        <w:rPr>
          <w:rFonts w:ascii="Cambria Math" w:hAnsi="Cambria Math" w:cs="Cambria Math"/>
          <w:sz w:val="22"/>
          <w:szCs w:val="22"/>
        </w:rPr>
        <w:t>‐</w:t>
      </w:r>
      <w:r w:rsidRPr="00092C09">
        <w:rPr>
          <w:sz w:val="22"/>
          <w:szCs w:val="22"/>
        </w:rPr>
        <w:t>043</w:t>
      </w:r>
      <w:r w:rsidRPr="00092C09">
        <w:rPr>
          <w:rFonts w:ascii="Cambria Math" w:hAnsi="Cambria Math" w:cs="Cambria Math"/>
          <w:sz w:val="22"/>
          <w:szCs w:val="22"/>
        </w:rPr>
        <w:t>‐</w:t>
      </w:r>
      <w:r w:rsidRPr="00092C09">
        <w:rPr>
          <w:sz w:val="22"/>
          <w:szCs w:val="22"/>
        </w:rPr>
        <w:t>AV</w:t>
      </w:r>
      <w:r>
        <w:rPr>
          <w:sz w:val="22"/>
          <w:szCs w:val="22"/>
        </w:rPr>
        <w:t>).</w:t>
      </w:r>
    </w:p>
    <w:p w14:paraId="7634993E" w14:textId="77777777" w:rsidR="006F6253" w:rsidRPr="00F8440D" w:rsidRDefault="006F6253" w:rsidP="004A1555">
      <w:pPr>
        <w:autoSpaceDE w:val="0"/>
        <w:autoSpaceDN w:val="0"/>
        <w:adjustRightInd w:val="0"/>
        <w:jc w:val="center"/>
        <w:rPr>
          <w:rFonts w:ascii="Cambria" w:hAnsi="Cambria" w:cs="Cambria"/>
          <w:color w:val="000000"/>
          <w:sz w:val="21"/>
          <w:szCs w:val="21"/>
        </w:rPr>
      </w:pPr>
      <w:r w:rsidRPr="005F4C8C">
        <w:rPr>
          <w:noProof/>
        </w:rPr>
        <w:drawing>
          <wp:inline distT="0" distB="0" distL="0" distR="0" wp14:anchorId="2C446E73" wp14:editId="2FBACD25">
            <wp:extent cx="5943600" cy="3524885"/>
            <wp:effectExtent l="19050" t="19050" r="19050" b="184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524885"/>
                    </a:xfrm>
                    <a:prstGeom prst="rect">
                      <a:avLst/>
                    </a:prstGeom>
                    <a:noFill/>
                    <a:ln w="19050">
                      <a:solidFill>
                        <a:schemeClr val="tx1"/>
                      </a:solidFill>
                    </a:ln>
                  </pic:spPr>
                </pic:pic>
              </a:graphicData>
            </a:graphic>
          </wp:inline>
        </w:drawing>
      </w:r>
    </w:p>
    <w:p w14:paraId="0CEEDAA6" w14:textId="49CC92FD" w:rsidR="006F6253" w:rsidRPr="005E006F" w:rsidRDefault="005E006F" w:rsidP="005E006F">
      <w:pPr>
        <w:pStyle w:val="Caption"/>
        <w:spacing w:before="120" w:after="120"/>
        <w:jc w:val="center"/>
        <w:rPr>
          <w:b/>
          <w:bCs/>
          <w:i w:val="0"/>
          <w:color w:val="000000" w:themeColor="text1"/>
          <w:sz w:val="22"/>
          <w:szCs w:val="22"/>
        </w:rPr>
      </w:pPr>
      <w:bookmarkStart w:id="4" w:name="_Ref398551878"/>
      <w:r w:rsidRPr="005E006F">
        <w:rPr>
          <w:b/>
          <w:i w:val="0"/>
          <w:color w:val="000000" w:themeColor="text1"/>
          <w:sz w:val="22"/>
          <w:szCs w:val="22"/>
        </w:rPr>
        <w:t xml:space="preserve">Figure </w:t>
      </w:r>
      <w:r w:rsidRPr="005E006F">
        <w:rPr>
          <w:b/>
          <w:i w:val="0"/>
          <w:color w:val="000000" w:themeColor="text1"/>
          <w:sz w:val="22"/>
          <w:szCs w:val="22"/>
        </w:rPr>
        <w:fldChar w:fldCharType="begin"/>
      </w:r>
      <w:r w:rsidRPr="005E006F">
        <w:rPr>
          <w:b/>
          <w:i w:val="0"/>
          <w:color w:val="000000" w:themeColor="text1"/>
          <w:sz w:val="22"/>
          <w:szCs w:val="22"/>
        </w:rPr>
        <w:instrText xml:space="preserve"> SEQ Figure \* ARABIC </w:instrText>
      </w:r>
      <w:r w:rsidRPr="005E006F">
        <w:rPr>
          <w:b/>
          <w:i w:val="0"/>
          <w:color w:val="000000" w:themeColor="text1"/>
          <w:sz w:val="22"/>
          <w:szCs w:val="22"/>
        </w:rPr>
        <w:fldChar w:fldCharType="separate"/>
      </w:r>
      <w:r w:rsidR="008E0B54">
        <w:rPr>
          <w:b/>
          <w:i w:val="0"/>
          <w:noProof/>
          <w:color w:val="000000" w:themeColor="text1"/>
          <w:sz w:val="22"/>
          <w:szCs w:val="22"/>
        </w:rPr>
        <w:t>3</w:t>
      </w:r>
      <w:r w:rsidRPr="005E006F">
        <w:rPr>
          <w:b/>
          <w:i w:val="0"/>
          <w:color w:val="000000" w:themeColor="text1"/>
          <w:sz w:val="22"/>
          <w:szCs w:val="22"/>
        </w:rPr>
        <w:fldChar w:fldCharType="end"/>
      </w:r>
      <w:bookmarkEnd w:id="4"/>
      <w:r w:rsidR="004A1555">
        <w:rPr>
          <w:b/>
          <w:bCs/>
          <w:i w:val="0"/>
          <w:color w:val="000000" w:themeColor="text1"/>
          <w:sz w:val="22"/>
          <w:szCs w:val="22"/>
        </w:rPr>
        <w:t xml:space="preserve">.  </w:t>
      </w:r>
      <w:r w:rsidR="006F6253" w:rsidRPr="005E006F">
        <w:rPr>
          <w:b/>
          <w:bCs/>
          <w:i w:val="0"/>
          <w:color w:val="000000" w:themeColor="text1"/>
          <w:sz w:val="22"/>
          <w:szCs w:val="22"/>
        </w:rPr>
        <w:t>Continued – Quadratic Fit for Standard Lime</w:t>
      </w:r>
    </w:p>
    <w:p w14:paraId="36C53678" w14:textId="77777777" w:rsidR="005E006F" w:rsidRPr="003F4798" w:rsidRDefault="005E006F" w:rsidP="005E006F">
      <w:pPr>
        <w:pStyle w:val="ListParagraph"/>
        <w:numPr>
          <w:ilvl w:val="1"/>
          <w:numId w:val="19"/>
        </w:numPr>
        <w:spacing w:after="120"/>
        <w:ind w:left="720" w:hanging="720"/>
        <w:contextualSpacing w:val="0"/>
        <w:rPr>
          <w:b/>
          <w:caps/>
          <w:sz w:val="22"/>
        </w:rPr>
      </w:pPr>
      <w:r w:rsidRPr="00A0491D">
        <w:rPr>
          <w:b/>
          <w:sz w:val="22"/>
          <w:szCs w:val="22"/>
        </w:rPr>
        <w:t>Response to Requested Revisions</w:t>
      </w:r>
    </w:p>
    <w:p w14:paraId="46C76D24" w14:textId="75742978" w:rsidR="0069003E" w:rsidRDefault="005E006F" w:rsidP="005E006F">
      <w:pPr>
        <w:spacing w:after="120"/>
        <w:rPr>
          <w:sz w:val="22"/>
        </w:rPr>
      </w:pPr>
      <w:r w:rsidRPr="003F4798">
        <w:rPr>
          <w:sz w:val="22"/>
        </w:rPr>
        <w:t>The</w:t>
      </w:r>
      <w:r>
        <w:rPr>
          <w:sz w:val="22"/>
        </w:rPr>
        <w:t xml:space="preserve"> proposed revisions to the facility’s Title V air operation permit CAM plan as requested by the applicant were reviewed and approved by the Department.  Details of these changes are noted below:</w:t>
      </w:r>
      <w:r w:rsidRPr="003F4798">
        <w:rPr>
          <w:sz w:val="22"/>
        </w:rPr>
        <w:t xml:space="preserve"> </w:t>
      </w:r>
    </w:p>
    <w:p w14:paraId="6BB2C5DB" w14:textId="77777777" w:rsidR="005E006F" w:rsidRPr="00D63E7A" w:rsidRDefault="005E006F" w:rsidP="005E006F">
      <w:pPr>
        <w:pStyle w:val="ListParagraph"/>
        <w:numPr>
          <w:ilvl w:val="2"/>
          <w:numId w:val="19"/>
        </w:numPr>
        <w:spacing w:after="120"/>
        <w:ind w:left="720" w:hanging="720"/>
        <w:contextualSpacing w:val="0"/>
        <w:rPr>
          <w:caps/>
          <w:sz w:val="22"/>
          <w:szCs w:val="22"/>
          <w:u w:val="single"/>
        </w:rPr>
      </w:pPr>
      <w:r>
        <w:rPr>
          <w:color w:val="000000"/>
          <w:sz w:val="22"/>
          <w:szCs w:val="22"/>
          <w:u w:val="single"/>
        </w:rPr>
        <w:lastRenderedPageBreak/>
        <w:t>Sulfuric Acid Mist Compliance Assurance Plan</w:t>
      </w:r>
    </w:p>
    <w:p w14:paraId="445D6336" w14:textId="77777777" w:rsidR="005E006F" w:rsidRDefault="005E006F" w:rsidP="005E006F">
      <w:pPr>
        <w:pStyle w:val="ListParagraph"/>
        <w:numPr>
          <w:ilvl w:val="0"/>
          <w:numId w:val="25"/>
        </w:numPr>
        <w:spacing w:after="160" w:line="259" w:lineRule="auto"/>
        <w:rPr>
          <w:rFonts w:eastAsiaTheme="minorHAnsi"/>
          <w:sz w:val="22"/>
          <w:szCs w:val="22"/>
        </w:rPr>
      </w:pPr>
      <w:r w:rsidRPr="000D1749">
        <w:rPr>
          <w:rFonts w:eastAsiaTheme="minorHAnsi"/>
          <w:b/>
          <w:sz w:val="22"/>
          <w:szCs w:val="22"/>
        </w:rPr>
        <w:t>Specific Condition 2</w:t>
      </w:r>
      <w:r w:rsidRPr="00756D40">
        <w:rPr>
          <w:rFonts w:eastAsiaTheme="minorHAnsi"/>
          <w:b/>
          <w:sz w:val="22"/>
          <w:szCs w:val="22"/>
        </w:rPr>
        <w:t>.</w:t>
      </w:r>
      <w:r w:rsidRPr="00756D40">
        <w:rPr>
          <w:rFonts w:eastAsiaTheme="minorHAnsi"/>
          <w:sz w:val="22"/>
          <w:szCs w:val="22"/>
        </w:rPr>
        <w:t xml:space="preserve"> of </w:t>
      </w:r>
      <w:r>
        <w:rPr>
          <w:rFonts w:eastAsiaTheme="minorHAnsi"/>
          <w:sz w:val="22"/>
          <w:szCs w:val="22"/>
        </w:rPr>
        <w:t xml:space="preserve">new air construction </w:t>
      </w:r>
      <w:r w:rsidRPr="00756D40">
        <w:rPr>
          <w:rFonts w:eastAsiaTheme="minorHAnsi"/>
          <w:sz w:val="22"/>
          <w:szCs w:val="22"/>
        </w:rPr>
        <w:t>permit No. 0170004-0</w:t>
      </w:r>
      <w:r>
        <w:rPr>
          <w:rFonts w:eastAsiaTheme="minorHAnsi"/>
          <w:sz w:val="22"/>
          <w:szCs w:val="22"/>
        </w:rPr>
        <w:t>48</w:t>
      </w:r>
      <w:r w:rsidRPr="00756D40">
        <w:rPr>
          <w:rFonts w:eastAsiaTheme="minorHAnsi"/>
          <w:sz w:val="22"/>
          <w:szCs w:val="22"/>
        </w:rPr>
        <w:t xml:space="preserve">-AC is </w:t>
      </w:r>
      <w:r>
        <w:rPr>
          <w:rFonts w:eastAsiaTheme="minorHAnsi"/>
          <w:sz w:val="22"/>
          <w:szCs w:val="22"/>
        </w:rPr>
        <w:t xml:space="preserve">added </w:t>
      </w:r>
      <w:r w:rsidRPr="00756D40">
        <w:rPr>
          <w:rFonts w:eastAsiaTheme="minorHAnsi"/>
          <w:sz w:val="22"/>
          <w:szCs w:val="22"/>
        </w:rPr>
        <w:t>as follows:</w:t>
      </w:r>
    </w:p>
    <w:p w14:paraId="4DB3E3CF" w14:textId="77777777" w:rsidR="005E006F" w:rsidRPr="005E006F" w:rsidRDefault="005E006F" w:rsidP="005E006F">
      <w:pPr>
        <w:spacing w:after="120"/>
        <w:rPr>
          <w:sz w:val="22"/>
        </w:rPr>
      </w:pPr>
      <w:r w:rsidRPr="005E006F">
        <w:rPr>
          <w:sz w:val="22"/>
        </w:rPr>
        <w:t>Appendix CAM for Emission Units 003 and 004:  The permittee shall operate the facility in accordance with the following change to the compliance assurance monitoring (CAM) plan in the current Title V air operation permit:</w:t>
      </w:r>
    </w:p>
    <w:p w14:paraId="09376A33" w14:textId="6CE7AA2D" w:rsidR="005E006F" w:rsidRPr="005E006F" w:rsidRDefault="005E006F" w:rsidP="004A1555">
      <w:pPr>
        <w:autoSpaceDE w:val="0"/>
        <w:autoSpaceDN w:val="0"/>
        <w:adjustRightInd w:val="0"/>
        <w:spacing w:after="120"/>
        <w:rPr>
          <w:sz w:val="22"/>
        </w:rPr>
      </w:pPr>
      <w:r w:rsidRPr="005E006F">
        <w:rPr>
          <w:sz w:val="22"/>
        </w:rPr>
        <w:fldChar w:fldCharType="begin"/>
      </w:r>
      <w:r w:rsidRPr="005E006F">
        <w:rPr>
          <w:sz w:val="22"/>
        </w:rPr>
        <w:instrText xml:space="preserve"> REF _Ref398551878 \h  \* MERGEFORMAT </w:instrText>
      </w:r>
      <w:r w:rsidRPr="005E006F">
        <w:rPr>
          <w:sz w:val="22"/>
        </w:rPr>
      </w:r>
      <w:r w:rsidRPr="005E006F">
        <w:rPr>
          <w:sz w:val="22"/>
        </w:rPr>
        <w:fldChar w:fldCharType="separate"/>
      </w:r>
      <w:r w:rsidR="008E0B54" w:rsidRPr="008E0B54">
        <w:rPr>
          <w:b/>
          <w:color w:val="000000" w:themeColor="text1"/>
          <w:sz w:val="22"/>
          <w:szCs w:val="22"/>
        </w:rPr>
        <w:t xml:space="preserve">Figure </w:t>
      </w:r>
      <w:r w:rsidR="008E0B54" w:rsidRPr="008E0B54">
        <w:rPr>
          <w:b/>
          <w:noProof/>
          <w:color w:val="000000" w:themeColor="text1"/>
          <w:sz w:val="22"/>
          <w:szCs w:val="22"/>
        </w:rPr>
        <w:t>3</w:t>
      </w:r>
      <w:r w:rsidRPr="005E006F">
        <w:rPr>
          <w:sz w:val="22"/>
        </w:rPr>
        <w:fldChar w:fldCharType="end"/>
      </w:r>
      <w:r w:rsidRPr="005E006F">
        <w:rPr>
          <w:sz w:val="22"/>
        </w:rPr>
        <w:t xml:space="preserve"> </w:t>
      </w:r>
      <w:r w:rsidR="004A1555">
        <w:rPr>
          <w:sz w:val="22"/>
        </w:rPr>
        <w:t xml:space="preserve">(see above) </w:t>
      </w:r>
      <w:r w:rsidRPr="005E006F">
        <w:rPr>
          <w:sz w:val="22"/>
        </w:rPr>
        <w:t xml:space="preserve">and </w:t>
      </w:r>
      <w:r w:rsidR="004A1555" w:rsidRPr="004A1555">
        <w:rPr>
          <w:rFonts w:ascii="Times New Roman Bold" w:hAnsi="Times New Roman Bold"/>
          <w:b/>
          <w:sz w:val="22"/>
        </w:rPr>
        <w:fldChar w:fldCharType="begin"/>
      </w:r>
      <w:r w:rsidR="004A1555" w:rsidRPr="004A1555">
        <w:rPr>
          <w:rFonts w:ascii="Times New Roman Bold" w:hAnsi="Times New Roman Bold"/>
          <w:b/>
          <w:sz w:val="22"/>
        </w:rPr>
        <w:instrText xml:space="preserve"> REF _Ref398552102 \h  \* MERGEFORMAT </w:instrText>
      </w:r>
      <w:r w:rsidR="004A1555" w:rsidRPr="004A1555">
        <w:rPr>
          <w:rFonts w:ascii="Times New Roman Bold" w:hAnsi="Times New Roman Bold"/>
          <w:b/>
          <w:sz w:val="22"/>
        </w:rPr>
      </w:r>
      <w:r w:rsidR="004A1555" w:rsidRPr="004A1555">
        <w:rPr>
          <w:rFonts w:ascii="Times New Roman Bold" w:hAnsi="Times New Roman Bold"/>
          <w:b/>
          <w:sz w:val="22"/>
        </w:rPr>
        <w:fldChar w:fldCharType="separate"/>
      </w:r>
      <w:r w:rsidR="008E0B54" w:rsidRPr="008E0B54">
        <w:rPr>
          <w:rFonts w:ascii="Times New Roman Bold" w:hAnsi="Times New Roman Bold"/>
          <w:b/>
          <w:color w:val="000000" w:themeColor="text1"/>
          <w:sz w:val="22"/>
          <w:szCs w:val="22"/>
        </w:rPr>
        <w:t xml:space="preserve">Table </w:t>
      </w:r>
      <w:r w:rsidR="008E0B54" w:rsidRPr="008E0B54">
        <w:rPr>
          <w:rFonts w:ascii="Times New Roman Bold" w:hAnsi="Times New Roman Bold"/>
          <w:b/>
          <w:noProof/>
          <w:color w:val="000000" w:themeColor="text1"/>
          <w:sz w:val="22"/>
          <w:szCs w:val="22"/>
        </w:rPr>
        <w:t>3</w:t>
      </w:r>
      <w:r w:rsidR="004A1555" w:rsidRPr="004A1555">
        <w:rPr>
          <w:rFonts w:ascii="Times New Roman Bold" w:hAnsi="Times New Roman Bold"/>
          <w:b/>
          <w:sz w:val="22"/>
        </w:rPr>
        <w:fldChar w:fldCharType="end"/>
      </w:r>
      <w:r w:rsidR="004A1555" w:rsidRPr="004A1555">
        <w:rPr>
          <w:rFonts w:ascii="Times New Roman Bold" w:hAnsi="Times New Roman Bold"/>
          <w:b/>
          <w:sz w:val="22"/>
        </w:rPr>
        <w:t xml:space="preserve"> </w:t>
      </w:r>
      <w:r w:rsidR="004A1555">
        <w:rPr>
          <w:sz w:val="22"/>
        </w:rPr>
        <w:t xml:space="preserve">and </w:t>
      </w:r>
      <w:r w:rsidR="004A1555" w:rsidRPr="004A1555">
        <w:rPr>
          <w:sz w:val="22"/>
        </w:rPr>
        <w:fldChar w:fldCharType="begin"/>
      </w:r>
      <w:r w:rsidR="004A1555" w:rsidRPr="004A1555">
        <w:rPr>
          <w:sz w:val="22"/>
        </w:rPr>
        <w:instrText xml:space="preserve"> REF _Ref398552231 \h  \* MERGEFORMAT </w:instrText>
      </w:r>
      <w:r w:rsidR="004A1555" w:rsidRPr="004A1555">
        <w:rPr>
          <w:sz w:val="22"/>
        </w:rPr>
      </w:r>
      <w:r w:rsidR="004A1555" w:rsidRPr="004A1555">
        <w:rPr>
          <w:sz w:val="22"/>
        </w:rPr>
        <w:fldChar w:fldCharType="separate"/>
      </w:r>
      <w:r w:rsidR="008E0B54" w:rsidRPr="008E0B54">
        <w:rPr>
          <w:b/>
          <w:color w:val="000000" w:themeColor="text1"/>
          <w:sz w:val="22"/>
          <w:szCs w:val="22"/>
        </w:rPr>
        <w:t xml:space="preserve">Table </w:t>
      </w:r>
      <w:r w:rsidR="008E0B54" w:rsidRPr="008E0B54">
        <w:rPr>
          <w:b/>
          <w:noProof/>
          <w:color w:val="000000" w:themeColor="text1"/>
          <w:sz w:val="22"/>
          <w:szCs w:val="22"/>
        </w:rPr>
        <w:t>4</w:t>
      </w:r>
      <w:r w:rsidR="004A1555" w:rsidRPr="004A1555">
        <w:rPr>
          <w:sz w:val="22"/>
        </w:rPr>
        <w:fldChar w:fldCharType="end"/>
      </w:r>
      <w:r w:rsidR="004A1555" w:rsidRPr="004A1555">
        <w:rPr>
          <w:sz w:val="22"/>
        </w:rPr>
        <w:t xml:space="preserve"> </w:t>
      </w:r>
      <w:r w:rsidR="004A1555">
        <w:rPr>
          <w:sz w:val="22"/>
        </w:rPr>
        <w:t xml:space="preserve">below will replace </w:t>
      </w:r>
      <w:r w:rsidR="008E0B54">
        <w:rPr>
          <w:sz w:val="22"/>
        </w:rPr>
        <w:t>their</w:t>
      </w:r>
      <w:r w:rsidR="004A1555">
        <w:rPr>
          <w:sz w:val="22"/>
        </w:rPr>
        <w:t xml:space="preserve"> equivalents </w:t>
      </w:r>
      <w:r w:rsidRPr="005E006F">
        <w:rPr>
          <w:sz w:val="22"/>
        </w:rPr>
        <w:t>in Appendix CAM for Emission Units 003 and 004 (SAM emissions controlled by AMM system)</w:t>
      </w:r>
      <w:r w:rsidR="008E0B54">
        <w:rPr>
          <w:sz w:val="22"/>
        </w:rPr>
        <w:t>.</w:t>
      </w:r>
    </w:p>
    <w:p w14:paraId="2DF1CC84" w14:textId="1668B558" w:rsidR="005E006F" w:rsidRPr="004A1555" w:rsidRDefault="004A1555" w:rsidP="004A1555">
      <w:pPr>
        <w:pStyle w:val="Caption"/>
        <w:spacing w:after="120"/>
        <w:jc w:val="center"/>
        <w:rPr>
          <w:rFonts w:ascii="Times New Roman Bold" w:hAnsi="Times New Roman Bold"/>
          <w:b/>
          <w:i w:val="0"/>
          <w:caps/>
          <w:color w:val="000000" w:themeColor="text1"/>
          <w:sz w:val="22"/>
          <w:szCs w:val="22"/>
        </w:rPr>
      </w:pPr>
      <w:bookmarkStart w:id="5" w:name="_Ref398552102"/>
      <w:r w:rsidRPr="004A1555">
        <w:rPr>
          <w:rFonts w:ascii="Times New Roman Bold" w:hAnsi="Times New Roman Bold"/>
          <w:b/>
          <w:i w:val="0"/>
          <w:caps/>
          <w:color w:val="000000" w:themeColor="text1"/>
          <w:sz w:val="22"/>
          <w:szCs w:val="22"/>
        </w:rPr>
        <w:t xml:space="preserve">Table </w:t>
      </w:r>
      <w:r w:rsidRPr="004A1555">
        <w:rPr>
          <w:rFonts w:ascii="Times New Roman Bold" w:hAnsi="Times New Roman Bold"/>
          <w:b/>
          <w:i w:val="0"/>
          <w:caps/>
          <w:color w:val="000000" w:themeColor="text1"/>
          <w:sz w:val="22"/>
          <w:szCs w:val="22"/>
        </w:rPr>
        <w:fldChar w:fldCharType="begin"/>
      </w:r>
      <w:r w:rsidRPr="004A1555">
        <w:rPr>
          <w:rFonts w:ascii="Times New Roman Bold" w:hAnsi="Times New Roman Bold"/>
          <w:b/>
          <w:i w:val="0"/>
          <w:caps/>
          <w:color w:val="000000" w:themeColor="text1"/>
          <w:sz w:val="22"/>
          <w:szCs w:val="22"/>
        </w:rPr>
        <w:instrText xml:space="preserve"> SEQ Table \* ARABIC </w:instrText>
      </w:r>
      <w:r w:rsidRPr="004A1555">
        <w:rPr>
          <w:rFonts w:ascii="Times New Roman Bold" w:hAnsi="Times New Roman Bold"/>
          <w:b/>
          <w:i w:val="0"/>
          <w:caps/>
          <w:color w:val="000000" w:themeColor="text1"/>
          <w:sz w:val="22"/>
          <w:szCs w:val="22"/>
        </w:rPr>
        <w:fldChar w:fldCharType="separate"/>
      </w:r>
      <w:r w:rsidR="008E0B54">
        <w:rPr>
          <w:rFonts w:ascii="Times New Roman Bold" w:hAnsi="Times New Roman Bold"/>
          <w:b/>
          <w:i w:val="0"/>
          <w:caps/>
          <w:noProof/>
          <w:color w:val="000000" w:themeColor="text1"/>
          <w:sz w:val="22"/>
          <w:szCs w:val="22"/>
        </w:rPr>
        <w:t>3</w:t>
      </w:r>
      <w:r w:rsidRPr="004A1555">
        <w:rPr>
          <w:rFonts w:ascii="Times New Roman Bold" w:hAnsi="Times New Roman Bold"/>
          <w:b/>
          <w:i w:val="0"/>
          <w:caps/>
          <w:color w:val="000000" w:themeColor="text1"/>
          <w:sz w:val="22"/>
          <w:szCs w:val="22"/>
        </w:rPr>
        <w:fldChar w:fldCharType="end"/>
      </w:r>
      <w:bookmarkEnd w:id="5"/>
      <w:r w:rsidRPr="004A1555">
        <w:rPr>
          <w:rFonts w:ascii="Times New Roman Bold" w:hAnsi="Times New Roman Bold"/>
          <w:b/>
          <w:i w:val="0"/>
          <w:caps/>
          <w:color w:val="000000" w:themeColor="text1"/>
          <w:sz w:val="22"/>
          <w:szCs w:val="22"/>
        </w:rPr>
        <w:t xml:space="preserve"> – Standard Lime </w:t>
      </w:r>
      <w:r w:rsidRPr="004A1555">
        <w:rPr>
          <w:rFonts w:ascii="Times New Roman Bold" w:hAnsi="Times New Roman Bold"/>
          <w:b/>
          <w:bCs/>
          <w:i w:val="0"/>
          <w:caps/>
          <w:color w:val="000000" w:themeColor="text1"/>
          <w:sz w:val="22"/>
          <w:szCs w:val="22"/>
        </w:rPr>
        <w:t xml:space="preserve">Quadratic Fit </w:t>
      </w:r>
      <w:r w:rsidRPr="004A1555">
        <w:rPr>
          <w:rFonts w:ascii="Times New Roman Bold" w:hAnsi="Times New Roman Bold"/>
          <w:b/>
          <w:i w:val="0"/>
          <w:caps/>
          <w:color w:val="000000" w:themeColor="text1"/>
          <w:sz w:val="22"/>
          <w:szCs w:val="22"/>
        </w:rPr>
        <w:t>Injection Rates.</w:t>
      </w:r>
    </w:p>
    <w:tbl>
      <w:tblPr>
        <w:tblStyle w:val="TableGrid"/>
        <w:tblW w:w="4500" w:type="pct"/>
        <w:jc w:val="center"/>
        <w:tblLook w:val="04A0" w:firstRow="1" w:lastRow="0" w:firstColumn="1" w:lastColumn="0" w:noHBand="0" w:noVBand="1"/>
      </w:tblPr>
      <w:tblGrid>
        <w:gridCol w:w="3033"/>
        <w:gridCol w:w="2990"/>
        <w:gridCol w:w="3040"/>
      </w:tblGrid>
      <w:tr w:rsidR="006F6253" w14:paraId="0BEBF597" w14:textId="77777777" w:rsidTr="00C32702">
        <w:trPr>
          <w:jc w:val="center"/>
        </w:trPr>
        <w:tc>
          <w:tcPr>
            <w:tcW w:w="3033" w:type="dxa"/>
            <w:vMerge w:val="restart"/>
            <w:shd w:val="clear" w:color="auto" w:fill="BDD6EE" w:themeFill="accent1" w:themeFillTint="66"/>
            <w:vAlign w:val="center"/>
          </w:tcPr>
          <w:p w14:paraId="319CAA21" w14:textId="77777777" w:rsidR="006F6253" w:rsidRPr="00582D4E" w:rsidRDefault="006F6253" w:rsidP="00AB46F0">
            <w:pPr>
              <w:jc w:val="center"/>
              <w:rPr>
                <w:b/>
                <w:bCs/>
              </w:rPr>
            </w:pPr>
            <w:r w:rsidRPr="00582D4E">
              <w:rPr>
                <w:b/>
                <w:bCs/>
              </w:rPr>
              <w:t>Lime</w:t>
            </w:r>
          </w:p>
        </w:tc>
        <w:tc>
          <w:tcPr>
            <w:tcW w:w="2990" w:type="dxa"/>
            <w:shd w:val="clear" w:color="auto" w:fill="BDD6EE" w:themeFill="accent1" w:themeFillTint="66"/>
            <w:vAlign w:val="center"/>
          </w:tcPr>
          <w:p w14:paraId="6237825D" w14:textId="77777777" w:rsidR="006F6253" w:rsidRPr="00582D4E" w:rsidRDefault="006F6253" w:rsidP="00AB46F0">
            <w:pPr>
              <w:jc w:val="center"/>
              <w:rPr>
                <w:b/>
                <w:bCs/>
              </w:rPr>
            </w:pPr>
            <w:r w:rsidRPr="00582D4E">
              <w:rPr>
                <w:b/>
                <w:bCs/>
              </w:rPr>
              <w:t>Load</w:t>
            </w:r>
          </w:p>
        </w:tc>
        <w:tc>
          <w:tcPr>
            <w:tcW w:w="3040" w:type="dxa"/>
            <w:shd w:val="clear" w:color="auto" w:fill="BDD6EE" w:themeFill="accent1" w:themeFillTint="66"/>
            <w:vAlign w:val="center"/>
          </w:tcPr>
          <w:p w14:paraId="381EAD52" w14:textId="0DA2EBA2" w:rsidR="006F6253" w:rsidRPr="00582D4E" w:rsidRDefault="006F6253" w:rsidP="00C32702">
            <w:pPr>
              <w:jc w:val="center"/>
              <w:rPr>
                <w:b/>
                <w:bCs/>
              </w:rPr>
            </w:pPr>
            <w:r w:rsidRPr="00582D4E">
              <w:rPr>
                <w:b/>
                <w:bCs/>
              </w:rPr>
              <w:t>Hydrated</w:t>
            </w:r>
            <w:r w:rsidR="00C32702">
              <w:rPr>
                <w:b/>
                <w:bCs/>
              </w:rPr>
              <w:t xml:space="preserve"> </w:t>
            </w:r>
            <w:r w:rsidRPr="00582D4E">
              <w:rPr>
                <w:b/>
                <w:bCs/>
              </w:rPr>
              <w:t>Lime</w:t>
            </w:r>
            <w:r w:rsidR="00C32702">
              <w:rPr>
                <w:b/>
                <w:bCs/>
              </w:rPr>
              <w:br/>
            </w:r>
            <w:r w:rsidRPr="00582D4E">
              <w:rPr>
                <w:b/>
                <w:bCs/>
              </w:rPr>
              <w:t>Injection</w:t>
            </w:r>
            <w:r w:rsidR="00C32702">
              <w:rPr>
                <w:b/>
                <w:bCs/>
              </w:rPr>
              <w:t xml:space="preserve"> </w:t>
            </w:r>
            <w:r w:rsidRPr="00582D4E">
              <w:rPr>
                <w:b/>
                <w:bCs/>
              </w:rPr>
              <w:t>Rate</w:t>
            </w:r>
          </w:p>
        </w:tc>
      </w:tr>
      <w:tr w:rsidR="006F6253" w14:paraId="5C362053" w14:textId="77777777" w:rsidTr="00C32702">
        <w:trPr>
          <w:jc w:val="center"/>
        </w:trPr>
        <w:tc>
          <w:tcPr>
            <w:tcW w:w="3033" w:type="dxa"/>
            <w:vMerge/>
            <w:shd w:val="clear" w:color="auto" w:fill="BDD6EE" w:themeFill="accent1" w:themeFillTint="66"/>
          </w:tcPr>
          <w:p w14:paraId="76394A50" w14:textId="77777777" w:rsidR="006F6253" w:rsidRPr="00582D4E" w:rsidRDefault="006F6253" w:rsidP="00AB46F0">
            <w:pPr>
              <w:jc w:val="center"/>
              <w:rPr>
                <w:b/>
                <w:bCs/>
              </w:rPr>
            </w:pPr>
          </w:p>
        </w:tc>
        <w:tc>
          <w:tcPr>
            <w:tcW w:w="2990" w:type="dxa"/>
            <w:shd w:val="clear" w:color="auto" w:fill="BDD6EE" w:themeFill="accent1" w:themeFillTint="66"/>
          </w:tcPr>
          <w:p w14:paraId="0EE4E291" w14:textId="77777777" w:rsidR="006F6253" w:rsidRPr="00582D4E" w:rsidRDefault="006F6253" w:rsidP="00AB46F0">
            <w:pPr>
              <w:jc w:val="center"/>
              <w:rPr>
                <w:b/>
                <w:bCs/>
              </w:rPr>
            </w:pPr>
            <w:r w:rsidRPr="00582D4E">
              <w:rPr>
                <w:b/>
                <w:bCs/>
              </w:rPr>
              <w:t>(MW)</w:t>
            </w:r>
          </w:p>
        </w:tc>
        <w:tc>
          <w:tcPr>
            <w:tcW w:w="3040" w:type="dxa"/>
            <w:shd w:val="clear" w:color="auto" w:fill="BDD6EE" w:themeFill="accent1" w:themeFillTint="66"/>
          </w:tcPr>
          <w:p w14:paraId="7DD47FC2" w14:textId="77777777" w:rsidR="006F6253" w:rsidRPr="00582D4E" w:rsidRDefault="006F6253" w:rsidP="00AB46F0">
            <w:pPr>
              <w:jc w:val="center"/>
              <w:rPr>
                <w:b/>
                <w:bCs/>
              </w:rPr>
            </w:pPr>
            <w:r w:rsidRPr="00582D4E">
              <w:rPr>
                <w:b/>
                <w:bCs/>
              </w:rPr>
              <w:t>(lb/hr)</w:t>
            </w:r>
          </w:p>
        </w:tc>
      </w:tr>
      <w:tr w:rsidR="006F6253" w14:paraId="3A780012" w14:textId="77777777" w:rsidTr="004A1555">
        <w:trPr>
          <w:jc w:val="center"/>
        </w:trPr>
        <w:tc>
          <w:tcPr>
            <w:tcW w:w="3033" w:type="dxa"/>
          </w:tcPr>
          <w:p w14:paraId="2382EAE4" w14:textId="77777777" w:rsidR="006F6253" w:rsidRPr="008C0727" w:rsidRDefault="006F6253" w:rsidP="00AB46F0">
            <w:pPr>
              <w:jc w:val="center"/>
              <w:rPr>
                <w:b/>
                <w:bCs/>
              </w:rPr>
            </w:pPr>
            <w:r w:rsidRPr="008C0727">
              <w:t>Standard</w:t>
            </w:r>
          </w:p>
        </w:tc>
        <w:tc>
          <w:tcPr>
            <w:tcW w:w="2990" w:type="dxa"/>
          </w:tcPr>
          <w:p w14:paraId="707A0564" w14:textId="77777777" w:rsidR="006F6253" w:rsidRPr="008C0727" w:rsidRDefault="006F6253" w:rsidP="00AB46F0">
            <w:pPr>
              <w:jc w:val="center"/>
              <w:rPr>
                <w:bCs/>
              </w:rPr>
            </w:pPr>
            <w:r w:rsidRPr="008C0727">
              <w:rPr>
                <w:bCs/>
              </w:rPr>
              <w:t>250</w:t>
            </w:r>
          </w:p>
        </w:tc>
        <w:tc>
          <w:tcPr>
            <w:tcW w:w="3040" w:type="dxa"/>
          </w:tcPr>
          <w:p w14:paraId="142DC1FF" w14:textId="77777777" w:rsidR="006F6253" w:rsidRPr="008C0727" w:rsidRDefault="006F6253" w:rsidP="00AB46F0">
            <w:pPr>
              <w:jc w:val="center"/>
              <w:rPr>
                <w:bCs/>
              </w:rPr>
            </w:pPr>
            <w:r w:rsidRPr="008C0727">
              <w:rPr>
                <w:bCs/>
              </w:rPr>
              <w:t>800</w:t>
            </w:r>
          </w:p>
        </w:tc>
      </w:tr>
      <w:tr w:rsidR="006F6253" w14:paraId="623FB3B0" w14:textId="77777777" w:rsidTr="004A1555">
        <w:trPr>
          <w:jc w:val="center"/>
        </w:trPr>
        <w:tc>
          <w:tcPr>
            <w:tcW w:w="3033" w:type="dxa"/>
          </w:tcPr>
          <w:p w14:paraId="28A7815E" w14:textId="77777777" w:rsidR="006F6253" w:rsidRPr="008C0727" w:rsidRDefault="006F6253" w:rsidP="00AB46F0">
            <w:pPr>
              <w:jc w:val="center"/>
            </w:pPr>
            <w:r w:rsidRPr="008C0727">
              <w:t>Standard</w:t>
            </w:r>
          </w:p>
        </w:tc>
        <w:tc>
          <w:tcPr>
            <w:tcW w:w="2990" w:type="dxa"/>
          </w:tcPr>
          <w:p w14:paraId="3D1AA9EC" w14:textId="77777777" w:rsidR="006F6253" w:rsidRPr="008C0727" w:rsidRDefault="006F6253" w:rsidP="00AB46F0">
            <w:pPr>
              <w:jc w:val="center"/>
              <w:rPr>
                <w:bCs/>
              </w:rPr>
            </w:pPr>
            <w:r w:rsidRPr="008C0727">
              <w:rPr>
                <w:bCs/>
              </w:rPr>
              <w:t>400</w:t>
            </w:r>
          </w:p>
        </w:tc>
        <w:tc>
          <w:tcPr>
            <w:tcW w:w="3040" w:type="dxa"/>
          </w:tcPr>
          <w:p w14:paraId="42F5941B" w14:textId="77777777" w:rsidR="006F6253" w:rsidRPr="008C0727" w:rsidRDefault="006F6253" w:rsidP="00AB46F0">
            <w:pPr>
              <w:jc w:val="center"/>
              <w:rPr>
                <w:bCs/>
              </w:rPr>
            </w:pPr>
            <w:r w:rsidRPr="008C0727">
              <w:rPr>
                <w:bCs/>
              </w:rPr>
              <w:t>1,088</w:t>
            </w:r>
          </w:p>
        </w:tc>
      </w:tr>
      <w:tr w:rsidR="006F6253" w14:paraId="038054AC" w14:textId="77777777" w:rsidTr="004A1555">
        <w:trPr>
          <w:jc w:val="center"/>
        </w:trPr>
        <w:tc>
          <w:tcPr>
            <w:tcW w:w="3033" w:type="dxa"/>
          </w:tcPr>
          <w:p w14:paraId="40DD45A6" w14:textId="77777777" w:rsidR="006F6253" w:rsidRPr="008C0727" w:rsidRDefault="006F6253" w:rsidP="00AB46F0">
            <w:pPr>
              <w:jc w:val="center"/>
            </w:pPr>
            <w:r w:rsidRPr="008C0727">
              <w:t>Standard</w:t>
            </w:r>
          </w:p>
        </w:tc>
        <w:tc>
          <w:tcPr>
            <w:tcW w:w="2990" w:type="dxa"/>
          </w:tcPr>
          <w:p w14:paraId="03C5BB90" w14:textId="77777777" w:rsidR="006F6253" w:rsidRPr="008C0727" w:rsidRDefault="006F6253" w:rsidP="00AB46F0">
            <w:pPr>
              <w:jc w:val="center"/>
              <w:rPr>
                <w:bCs/>
              </w:rPr>
            </w:pPr>
            <w:r w:rsidRPr="008C0727">
              <w:rPr>
                <w:bCs/>
              </w:rPr>
              <w:t>450</w:t>
            </w:r>
          </w:p>
        </w:tc>
        <w:tc>
          <w:tcPr>
            <w:tcW w:w="3040" w:type="dxa"/>
          </w:tcPr>
          <w:p w14:paraId="53B93703" w14:textId="77777777" w:rsidR="006F6253" w:rsidRPr="008C0727" w:rsidRDefault="006F6253" w:rsidP="00AB46F0">
            <w:pPr>
              <w:jc w:val="center"/>
              <w:rPr>
                <w:bCs/>
              </w:rPr>
            </w:pPr>
            <w:r w:rsidRPr="008C0727">
              <w:rPr>
                <w:bCs/>
              </w:rPr>
              <w:t>1,232</w:t>
            </w:r>
          </w:p>
        </w:tc>
      </w:tr>
      <w:tr w:rsidR="006F6253" w14:paraId="4491AE9A" w14:textId="77777777" w:rsidTr="004A1555">
        <w:trPr>
          <w:jc w:val="center"/>
        </w:trPr>
        <w:tc>
          <w:tcPr>
            <w:tcW w:w="3033" w:type="dxa"/>
          </w:tcPr>
          <w:p w14:paraId="6D3CF125" w14:textId="77777777" w:rsidR="006F6253" w:rsidRPr="008C0727" w:rsidRDefault="006F6253" w:rsidP="00AB46F0">
            <w:pPr>
              <w:jc w:val="center"/>
            </w:pPr>
            <w:r w:rsidRPr="008C0727">
              <w:t>Standard</w:t>
            </w:r>
          </w:p>
        </w:tc>
        <w:tc>
          <w:tcPr>
            <w:tcW w:w="2990" w:type="dxa"/>
          </w:tcPr>
          <w:p w14:paraId="55FC0E27" w14:textId="77777777" w:rsidR="006F6253" w:rsidRPr="008C0727" w:rsidRDefault="006F6253" w:rsidP="00AB46F0">
            <w:pPr>
              <w:jc w:val="center"/>
              <w:rPr>
                <w:bCs/>
              </w:rPr>
            </w:pPr>
            <w:r w:rsidRPr="008C0727">
              <w:rPr>
                <w:bCs/>
              </w:rPr>
              <w:t>500</w:t>
            </w:r>
          </w:p>
        </w:tc>
        <w:tc>
          <w:tcPr>
            <w:tcW w:w="3040" w:type="dxa"/>
          </w:tcPr>
          <w:p w14:paraId="41B7D5CB" w14:textId="77777777" w:rsidR="006F6253" w:rsidRPr="008C0727" w:rsidRDefault="006F6253" w:rsidP="00AB46F0">
            <w:pPr>
              <w:jc w:val="center"/>
              <w:rPr>
                <w:bCs/>
              </w:rPr>
            </w:pPr>
            <w:r w:rsidRPr="008C0727">
              <w:rPr>
                <w:bCs/>
              </w:rPr>
              <w:t>1,400</w:t>
            </w:r>
          </w:p>
        </w:tc>
      </w:tr>
      <w:tr w:rsidR="006F6253" w14:paraId="283DADA5" w14:textId="77777777" w:rsidTr="004A1555">
        <w:trPr>
          <w:jc w:val="center"/>
        </w:trPr>
        <w:tc>
          <w:tcPr>
            <w:tcW w:w="3033" w:type="dxa"/>
          </w:tcPr>
          <w:p w14:paraId="23E42C54" w14:textId="77777777" w:rsidR="006F6253" w:rsidRPr="008C0727" w:rsidRDefault="006F6253" w:rsidP="00AB46F0">
            <w:pPr>
              <w:jc w:val="center"/>
            </w:pPr>
            <w:r w:rsidRPr="008C0727">
              <w:t>Standard</w:t>
            </w:r>
          </w:p>
        </w:tc>
        <w:tc>
          <w:tcPr>
            <w:tcW w:w="2990" w:type="dxa"/>
          </w:tcPr>
          <w:p w14:paraId="038558F4" w14:textId="77777777" w:rsidR="006F6253" w:rsidRPr="008C0727" w:rsidRDefault="006F6253" w:rsidP="00AB46F0">
            <w:pPr>
              <w:jc w:val="center"/>
              <w:rPr>
                <w:bCs/>
              </w:rPr>
            </w:pPr>
            <w:r w:rsidRPr="008C0727">
              <w:rPr>
                <w:bCs/>
              </w:rPr>
              <w:t>550</w:t>
            </w:r>
          </w:p>
        </w:tc>
        <w:tc>
          <w:tcPr>
            <w:tcW w:w="3040" w:type="dxa"/>
          </w:tcPr>
          <w:p w14:paraId="2DB2323A" w14:textId="77777777" w:rsidR="006F6253" w:rsidRPr="008C0727" w:rsidRDefault="006F6253" w:rsidP="00AB46F0">
            <w:pPr>
              <w:jc w:val="center"/>
              <w:rPr>
                <w:bCs/>
              </w:rPr>
            </w:pPr>
            <w:r w:rsidRPr="008C0727">
              <w:rPr>
                <w:bCs/>
              </w:rPr>
              <w:t>1,592</w:t>
            </w:r>
          </w:p>
        </w:tc>
      </w:tr>
      <w:tr w:rsidR="006F6253" w14:paraId="352D2521" w14:textId="77777777" w:rsidTr="004A1555">
        <w:trPr>
          <w:jc w:val="center"/>
        </w:trPr>
        <w:tc>
          <w:tcPr>
            <w:tcW w:w="3033" w:type="dxa"/>
          </w:tcPr>
          <w:p w14:paraId="613B4CDC" w14:textId="77777777" w:rsidR="006F6253" w:rsidRPr="008C0727" w:rsidRDefault="006F6253" w:rsidP="00AB46F0">
            <w:pPr>
              <w:jc w:val="center"/>
            </w:pPr>
            <w:r w:rsidRPr="008C0727">
              <w:t>Standard</w:t>
            </w:r>
          </w:p>
        </w:tc>
        <w:tc>
          <w:tcPr>
            <w:tcW w:w="2990" w:type="dxa"/>
          </w:tcPr>
          <w:p w14:paraId="3B007D6C" w14:textId="77777777" w:rsidR="006F6253" w:rsidRPr="008C0727" w:rsidRDefault="006F6253" w:rsidP="00AB46F0">
            <w:pPr>
              <w:jc w:val="center"/>
              <w:rPr>
                <w:bCs/>
              </w:rPr>
            </w:pPr>
            <w:r w:rsidRPr="008C0727">
              <w:rPr>
                <w:bCs/>
              </w:rPr>
              <w:t>600</w:t>
            </w:r>
          </w:p>
        </w:tc>
        <w:tc>
          <w:tcPr>
            <w:tcW w:w="3040" w:type="dxa"/>
          </w:tcPr>
          <w:p w14:paraId="1CD8687C" w14:textId="77777777" w:rsidR="006F6253" w:rsidRPr="008C0727" w:rsidRDefault="006F6253" w:rsidP="00AB46F0">
            <w:pPr>
              <w:jc w:val="center"/>
              <w:rPr>
                <w:bCs/>
              </w:rPr>
            </w:pPr>
            <w:r w:rsidRPr="008C0727">
              <w:rPr>
                <w:bCs/>
              </w:rPr>
              <w:t>1,808</w:t>
            </w:r>
          </w:p>
        </w:tc>
      </w:tr>
      <w:tr w:rsidR="006F6253" w14:paraId="2E4C1092" w14:textId="77777777" w:rsidTr="004A1555">
        <w:trPr>
          <w:jc w:val="center"/>
        </w:trPr>
        <w:tc>
          <w:tcPr>
            <w:tcW w:w="3033" w:type="dxa"/>
          </w:tcPr>
          <w:p w14:paraId="1FF632CA" w14:textId="77777777" w:rsidR="006F6253" w:rsidRPr="008C0727" w:rsidRDefault="006F6253" w:rsidP="00AB46F0">
            <w:pPr>
              <w:jc w:val="center"/>
            </w:pPr>
            <w:r w:rsidRPr="008C0727">
              <w:t>Standard</w:t>
            </w:r>
          </w:p>
        </w:tc>
        <w:tc>
          <w:tcPr>
            <w:tcW w:w="2990" w:type="dxa"/>
          </w:tcPr>
          <w:p w14:paraId="43073404" w14:textId="77777777" w:rsidR="006F6253" w:rsidRPr="008C0727" w:rsidRDefault="006F6253" w:rsidP="00AB46F0">
            <w:pPr>
              <w:jc w:val="center"/>
              <w:rPr>
                <w:bCs/>
              </w:rPr>
            </w:pPr>
            <w:r w:rsidRPr="008C0727">
              <w:rPr>
                <w:bCs/>
              </w:rPr>
              <w:t>700</w:t>
            </w:r>
          </w:p>
        </w:tc>
        <w:tc>
          <w:tcPr>
            <w:tcW w:w="3040" w:type="dxa"/>
          </w:tcPr>
          <w:p w14:paraId="066365FB" w14:textId="77777777" w:rsidR="006F6253" w:rsidRPr="008C0727" w:rsidRDefault="006F6253" w:rsidP="00AB46F0">
            <w:pPr>
              <w:jc w:val="center"/>
              <w:rPr>
                <w:bCs/>
              </w:rPr>
            </w:pPr>
            <w:r w:rsidRPr="008C0727">
              <w:rPr>
                <w:bCs/>
              </w:rPr>
              <w:t>2,312</w:t>
            </w:r>
          </w:p>
        </w:tc>
      </w:tr>
      <w:tr w:rsidR="006F6253" w14:paraId="09B4131B" w14:textId="77777777" w:rsidTr="004A1555">
        <w:trPr>
          <w:jc w:val="center"/>
        </w:trPr>
        <w:tc>
          <w:tcPr>
            <w:tcW w:w="3033" w:type="dxa"/>
          </w:tcPr>
          <w:p w14:paraId="37248855" w14:textId="77777777" w:rsidR="006F6253" w:rsidRPr="008C0727" w:rsidRDefault="006F6253" w:rsidP="00AB46F0">
            <w:pPr>
              <w:jc w:val="center"/>
            </w:pPr>
            <w:r w:rsidRPr="008C0727">
              <w:t>Standard</w:t>
            </w:r>
          </w:p>
        </w:tc>
        <w:tc>
          <w:tcPr>
            <w:tcW w:w="2990" w:type="dxa"/>
          </w:tcPr>
          <w:p w14:paraId="0F8EEFCF" w14:textId="77777777" w:rsidR="006F6253" w:rsidRPr="008C0727" w:rsidRDefault="006F6253" w:rsidP="00AB46F0">
            <w:pPr>
              <w:jc w:val="center"/>
              <w:rPr>
                <w:bCs/>
              </w:rPr>
            </w:pPr>
            <w:r w:rsidRPr="008C0727">
              <w:rPr>
                <w:bCs/>
              </w:rPr>
              <w:t>725</w:t>
            </w:r>
          </w:p>
        </w:tc>
        <w:tc>
          <w:tcPr>
            <w:tcW w:w="3040" w:type="dxa"/>
          </w:tcPr>
          <w:p w14:paraId="7992A440" w14:textId="77777777" w:rsidR="006F6253" w:rsidRPr="008C0727" w:rsidRDefault="006F6253" w:rsidP="00AB46F0">
            <w:pPr>
              <w:jc w:val="center"/>
              <w:rPr>
                <w:bCs/>
              </w:rPr>
            </w:pPr>
            <w:r w:rsidRPr="008C0727">
              <w:rPr>
                <w:bCs/>
              </w:rPr>
              <w:t>2,453</w:t>
            </w:r>
          </w:p>
        </w:tc>
      </w:tr>
      <w:tr w:rsidR="006F6253" w14:paraId="2ECEA9E2" w14:textId="77777777" w:rsidTr="004A1555">
        <w:trPr>
          <w:jc w:val="center"/>
        </w:trPr>
        <w:tc>
          <w:tcPr>
            <w:tcW w:w="3033" w:type="dxa"/>
          </w:tcPr>
          <w:p w14:paraId="5C4D9CFE" w14:textId="77777777" w:rsidR="006F6253" w:rsidRPr="008C0727" w:rsidRDefault="006F6253" w:rsidP="00AB46F0">
            <w:pPr>
              <w:jc w:val="center"/>
            </w:pPr>
            <w:r w:rsidRPr="008C0727">
              <w:t>Standard</w:t>
            </w:r>
          </w:p>
        </w:tc>
        <w:tc>
          <w:tcPr>
            <w:tcW w:w="2990" w:type="dxa"/>
          </w:tcPr>
          <w:p w14:paraId="288CA03B" w14:textId="77777777" w:rsidR="006F6253" w:rsidRPr="008C0727" w:rsidRDefault="006F6253" w:rsidP="00AB46F0">
            <w:pPr>
              <w:jc w:val="center"/>
              <w:rPr>
                <w:bCs/>
              </w:rPr>
            </w:pPr>
            <w:r w:rsidRPr="008C0727">
              <w:rPr>
                <w:bCs/>
              </w:rPr>
              <w:t>750</w:t>
            </w:r>
          </w:p>
        </w:tc>
        <w:tc>
          <w:tcPr>
            <w:tcW w:w="3040" w:type="dxa"/>
          </w:tcPr>
          <w:p w14:paraId="35EBB6C0" w14:textId="77777777" w:rsidR="006F6253" w:rsidRPr="008C0727" w:rsidRDefault="006F6253" w:rsidP="00AB46F0">
            <w:pPr>
              <w:jc w:val="center"/>
              <w:rPr>
                <w:bCs/>
              </w:rPr>
            </w:pPr>
            <w:r w:rsidRPr="008C0727">
              <w:rPr>
                <w:bCs/>
              </w:rPr>
              <w:t>2,600</w:t>
            </w:r>
          </w:p>
        </w:tc>
      </w:tr>
    </w:tbl>
    <w:p w14:paraId="54721A30" w14:textId="4EF7F5A0" w:rsidR="006F6253" w:rsidRPr="000A2E51" w:rsidRDefault="004A1555" w:rsidP="004A1555">
      <w:pPr>
        <w:pStyle w:val="Caption"/>
        <w:spacing w:before="120" w:after="120"/>
        <w:jc w:val="center"/>
        <w:rPr>
          <w:color w:val="000000" w:themeColor="text1"/>
          <w:sz w:val="22"/>
          <w:szCs w:val="22"/>
        </w:rPr>
      </w:pPr>
      <w:bookmarkStart w:id="6" w:name="_Ref398552231"/>
      <w:r w:rsidRPr="004A1555">
        <w:rPr>
          <w:rFonts w:ascii="Times New Roman Bold" w:hAnsi="Times New Roman Bold"/>
          <w:b/>
          <w:i w:val="0"/>
          <w:caps/>
          <w:color w:val="000000" w:themeColor="text1"/>
          <w:sz w:val="22"/>
          <w:szCs w:val="22"/>
        </w:rPr>
        <w:t xml:space="preserve">Table </w:t>
      </w:r>
      <w:r w:rsidRPr="004A1555">
        <w:rPr>
          <w:rFonts w:ascii="Times New Roman Bold" w:hAnsi="Times New Roman Bold"/>
          <w:b/>
          <w:i w:val="0"/>
          <w:caps/>
          <w:color w:val="000000" w:themeColor="text1"/>
          <w:sz w:val="22"/>
          <w:szCs w:val="22"/>
        </w:rPr>
        <w:fldChar w:fldCharType="begin"/>
      </w:r>
      <w:r w:rsidRPr="004A1555">
        <w:rPr>
          <w:rFonts w:ascii="Times New Roman Bold" w:hAnsi="Times New Roman Bold"/>
          <w:b/>
          <w:i w:val="0"/>
          <w:caps/>
          <w:color w:val="000000" w:themeColor="text1"/>
          <w:sz w:val="22"/>
          <w:szCs w:val="22"/>
        </w:rPr>
        <w:instrText xml:space="preserve"> SEQ Table \* ARABIC </w:instrText>
      </w:r>
      <w:r w:rsidRPr="004A1555">
        <w:rPr>
          <w:rFonts w:ascii="Times New Roman Bold" w:hAnsi="Times New Roman Bold"/>
          <w:b/>
          <w:i w:val="0"/>
          <w:caps/>
          <w:color w:val="000000" w:themeColor="text1"/>
          <w:sz w:val="22"/>
          <w:szCs w:val="22"/>
        </w:rPr>
        <w:fldChar w:fldCharType="separate"/>
      </w:r>
      <w:r w:rsidR="008E0B54">
        <w:rPr>
          <w:rFonts w:ascii="Times New Roman Bold" w:hAnsi="Times New Roman Bold"/>
          <w:b/>
          <w:i w:val="0"/>
          <w:caps/>
          <w:noProof/>
          <w:color w:val="000000" w:themeColor="text1"/>
          <w:sz w:val="22"/>
          <w:szCs w:val="22"/>
        </w:rPr>
        <w:t>4</w:t>
      </w:r>
      <w:r w:rsidRPr="004A1555">
        <w:rPr>
          <w:rFonts w:ascii="Times New Roman Bold" w:hAnsi="Times New Roman Bold"/>
          <w:b/>
          <w:i w:val="0"/>
          <w:caps/>
          <w:color w:val="000000" w:themeColor="text1"/>
          <w:sz w:val="22"/>
          <w:szCs w:val="22"/>
        </w:rPr>
        <w:fldChar w:fldCharType="end"/>
      </w:r>
      <w:bookmarkEnd w:id="6"/>
      <w:r w:rsidRPr="004A1555">
        <w:rPr>
          <w:rFonts w:ascii="Times New Roman Bold" w:hAnsi="Times New Roman Bold"/>
          <w:b/>
          <w:i w:val="0"/>
          <w:caps/>
          <w:color w:val="000000" w:themeColor="text1"/>
          <w:sz w:val="22"/>
          <w:szCs w:val="22"/>
        </w:rPr>
        <w:t xml:space="preserve"> – </w:t>
      </w:r>
      <w:r>
        <w:rPr>
          <w:rFonts w:ascii="Times New Roman Bold" w:hAnsi="Times New Roman Bold"/>
          <w:b/>
          <w:i w:val="0"/>
          <w:caps/>
          <w:color w:val="000000" w:themeColor="text1"/>
          <w:sz w:val="22"/>
          <w:szCs w:val="22"/>
        </w:rPr>
        <w:t>high reactive</w:t>
      </w:r>
      <w:r w:rsidRPr="004A1555">
        <w:rPr>
          <w:rFonts w:ascii="Times New Roman Bold" w:hAnsi="Times New Roman Bold"/>
          <w:b/>
          <w:i w:val="0"/>
          <w:caps/>
          <w:color w:val="000000" w:themeColor="text1"/>
          <w:sz w:val="22"/>
          <w:szCs w:val="22"/>
        </w:rPr>
        <w:t xml:space="preserve"> Lime </w:t>
      </w:r>
      <w:r w:rsidRPr="004A1555">
        <w:rPr>
          <w:rFonts w:ascii="Times New Roman Bold" w:hAnsi="Times New Roman Bold"/>
          <w:b/>
          <w:bCs/>
          <w:i w:val="0"/>
          <w:caps/>
          <w:color w:val="000000" w:themeColor="text1"/>
          <w:sz w:val="22"/>
          <w:szCs w:val="22"/>
        </w:rPr>
        <w:t xml:space="preserve">Quadratic Fit </w:t>
      </w:r>
      <w:r w:rsidRPr="004A1555">
        <w:rPr>
          <w:rFonts w:ascii="Times New Roman Bold" w:hAnsi="Times New Roman Bold"/>
          <w:b/>
          <w:i w:val="0"/>
          <w:caps/>
          <w:color w:val="000000" w:themeColor="text1"/>
          <w:sz w:val="22"/>
          <w:szCs w:val="22"/>
        </w:rPr>
        <w:t>Injection Rates.</w:t>
      </w:r>
      <w:bookmarkStart w:id="7" w:name="_GoBack"/>
    </w:p>
    <w:tbl>
      <w:tblPr>
        <w:tblStyle w:val="TableGrid"/>
        <w:tblW w:w="4500" w:type="pct"/>
        <w:jc w:val="center"/>
        <w:tblLook w:val="04A0" w:firstRow="1" w:lastRow="0" w:firstColumn="1" w:lastColumn="0" w:noHBand="0" w:noVBand="1"/>
      </w:tblPr>
      <w:tblGrid>
        <w:gridCol w:w="3033"/>
        <w:gridCol w:w="2990"/>
        <w:gridCol w:w="3040"/>
      </w:tblGrid>
      <w:tr w:rsidR="006F6253" w14:paraId="0A4CF23C" w14:textId="77777777" w:rsidTr="00C32702">
        <w:trPr>
          <w:jc w:val="center"/>
        </w:trPr>
        <w:tc>
          <w:tcPr>
            <w:tcW w:w="3033" w:type="dxa"/>
            <w:vMerge w:val="restart"/>
            <w:shd w:val="clear" w:color="auto" w:fill="BDD6EE" w:themeFill="accent1" w:themeFillTint="66"/>
            <w:vAlign w:val="center"/>
          </w:tcPr>
          <w:bookmarkEnd w:id="7"/>
          <w:p w14:paraId="5C8795EE" w14:textId="77777777" w:rsidR="006F6253" w:rsidRPr="008C0727" w:rsidRDefault="006F6253" w:rsidP="00AB46F0">
            <w:pPr>
              <w:jc w:val="center"/>
              <w:rPr>
                <w:b/>
                <w:bCs/>
              </w:rPr>
            </w:pPr>
            <w:r w:rsidRPr="008C0727">
              <w:rPr>
                <w:b/>
                <w:bCs/>
              </w:rPr>
              <w:t>Lime</w:t>
            </w:r>
          </w:p>
        </w:tc>
        <w:tc>
          <w:tcPr>
            <w:tcW w:w="2990" w:type="dxa"/>
            <w:shd w:val="clear" w:color="auto" w:fill="BDD6EE" w:themeFill="accent1" w:themeFillTint="66"/>
            <w:vAlign w:val="center"/>
          </w:tcPr>
          <w:p w14:paraId="588FA167" w14:textId="77777777" w:rsidR="006F6253" w:rsidRPr="008C0727" w:rsidRDefault="006F6253" w:rsidP="00AB46F0">
            <w:pPr>
              <w:jc w:val="center"/>
              <w:rPr>
                <w:b/>
                <w:bCs/>
              </w:rPr>
            </w:pPr>
            <w:r w:rsidRPr="008C0727">
              <w:rPr>
                <w:b/>
                <w:bCs/>
              </w:rPr>
              <w:t>Load</w:t>
            </w:r>
          </w:p>
        </w:tc>
        <w:tc>
          <w:tcPr>
            <w:tcW w:w="3040" w:type="dxa"/>
            <w:shd w:val="clear" w:color="auto" w:fill="BDD6EE" w:themeFill="accent1" w:themeFillTint="66"/>
            <w:vAlign w:val="center"/>
          </w:tcPr>
          <w:p w14:paraId="68907E5F" w14:textId="4F692EFF" w:rsidR="006F6253" w:rsidRPr="008C0727" w:rsidRDefault="006F6253" w:rsidP="00C32702">
            <w:pPr>
              <w:jc w:val="center"/>
              <w:rPr>
                <w:b/>
                <w:bCs/>
              </w:rPr>
            </w:pPr>
            <w:r w:rsidRPr="008C0727">
              <w:rPr>
                <w:b/>
                <w:bCs/>
              </w:rPr>
              <w:t>Hydrated</w:t>
            </w:r>
            <w:r w:rsidR="00C32702">
              <w:rPr>
                <w:b/>
                <w:bCs/>
              </w:rPr>
              <w:t xml:space="preserve"> </w:t>
            </w:r>
            <w:r w:rsidRPr="008C0727">
              <w:rPr>
                <w:b/>
                <w:bCs/>
              </w:rPr>
              <w:t>Lime</w:t>
            </w:r>
            <w:r w:rsidR="00C32702">
              <w:rPr>
                <w:b/>
                <w:bCs/>
              </w:rPr>
              <w:br/>
            </w:r>
            <w:r w:rsidRPr="008C0727">
              <w:rPr>
                <w:b/>
                <w:bCs/>
              </w:rPr>
              <w:t>Injection</w:t>
            </w:r>
            <w:r w:rsidR="00C32702">
              <w:rPr>
                <w:b/>
                <w:bCs/>
              </w:rPr>
              <w:t xml:space="preserve"> </w:t>
            </w:r>
            <w:r w:rsidRPr="008C0727">
              <w:rPr>
                <w:b/>
                <w:bCs/>
              </w:rPr>
              <w:t>Rate</w:t>
            </w:r>
          </w:p>
        </w:tc>
      </w:tr>
      <w:tr w:rsidR="006F6253" w14:paraId="2D7211EC" w14:textId="77777777" w:rsidTr="00C32702">
        <w:trPr>
          <w:jc w:val="center"/>
        </w:trPr>
        <w:tc>
          <w:tcPr>
            <w:tcW w:w="3033" w:type="dxa"/>
            <w:vMerge/>
            <w:shd w:val="clear" w:color="auto" w:fill="BDD6EE" w:themeFill="accent1" w:themeFillTint="66"/>
          </w:tcPr>
          <w:p w14:paraId="44F5949B" w14:textId="77777777" w:rsidR="006F6253" w:rsidRDefault="006F6253" w:rsidP="00AB46F0">
            <w:pPr>
              <w:jc w:val="center"/>
              <w:rPr>
                <w:b/>
                <w:bCs/>
              </w:rPr>
            </w:pPr>
          </w:p>
        </w:tc>
        <w:tc>
          <w:tcPr>
            <w:tcW w:w="2990" w:type="dxa"/>
            <w:shd w:val="clear" w:color="auto" w:fill="BDD6EE" w:themeFill="accent1" w:themeFillTint="66"/>
          </w:tcPr>
          <w:p w14:paraId="1C52C99D" w14:textId="77777777" w:rsidR="006F6253" w:rsidRDefault="006F6253" w:rsidP="00AB46F0">
            <w:pPr>
              <w:jc w:val="center"/>
              <w:rPr>
                <w:b/>
                <w:bCs/>
              </w:rPr>
            </w:pPr>
            <w:r>
              <w:rPr>
                <w:b/>
                <w:bCs/>
              </w:rPr>
              <w:t>(MW)</w:t>
            </w:r>
          </w:p>
        </w:tc>
        <w:tc>
          <w:tcPr>
            <w:tcW w:w="3040" w:type="dxa"/>
            <w:shd w:val="clear" w:color="auto" w:fill="BDD6EE" w:themeFill="accent1" w:themeFillTint="66"/>
          </w:tcPr>
          <w:p w14:paraId="2F0D5491" w14:textId="77777777" w:rsidR="006F6253" w:rsidRDefault="006F6253" w:rsidP="00AB46F0">
            <w:pPr>
              <w:jc w:val="center"/>
              <w:rPr>
                <w:b/>
                <w:bCs/>
              </w:rPr>
            </w:pPr>
            <w:r>
              <w:rPr>
                <w:b/>
                <w:bCs/>
              </w:rPr>
              <w:t>(lb/hr)</w:t>
            </w:r>
          </w:p>
        </w:tc>
      </w:tr>
      <w:tr w:rsidR="006F6253" w14:paraId="0D8D65FF" w14:textId="77777777" w:rsidTr="004A1555">
        <w:trPr>
          <w:jc w:val="center"/>
        </w:trPr>
        <w:tc>
          <w:tcPr>
            <w:tcW w:w="3033" w:type="dxa"/>
          </w:tcPr>
          <w:p w14:paraId="0C265D02" w14:textId="77777777" w:rsidR="006F6253" w:rsidRPr="008C0727" w:rsidRDefault="006F6253" w:rsidP="00AB46F0">
            <w:pPr>
              <w:jc w:val="center"/>
              <w:rPr>
                <w:bCs/>
              </w:rPr>
            </w:pPr>
            <w:r w:rsidRPr="008C0727">
              <w:rPr>
                <w:bCs/>
              </w:rPr>
              <w:t>High Reactive</w:t>
            </w:r>
          </w:p>
        </w:tc>
        <w:tc>
          <w:tcPr>
            <w:tcW w:w="2990" w:type="dxa"/>
          </w:tcPr>
          <w:p w14:paraId="36CADA23" w14:textId="77777777" w:rsidR="006F6253" w:rsidRPr="008C0727" w:rsidRDefault="006F6253" w:rsidP="00AB46F0">
            <w:pPr>
              <w:jc w:val="center"/>
              <w:rPr>
                <w:bCs/>
              </w:rPr>
            </w:pPr>
            <w:r w:rsidRPr="008C0727">
              <w:rPr>
                <w:bCs/>
              </w:rPr>
              <w:t>250</w:t>
            </w:r>
          </w:p>
        </w:tc>
        <w:tc>
          <w:tcPr>
            <w:tcW w:w="3040" w:type="dxa"/>
          </w:tcPr>
          <w:p w14:paraId="1F1F4456" w14:textId="77777777" w:rsidR="006F6253" w:rsidRPr="008C0727" w:rsidRDefault="006F6253" w:rsidP="00AB46F0">
            <w:pPr>
              <w:jc w:val="center"/>
              <w:rPr>
                <w:bCs/>
              </w:rPr>
            </w:pPr>
            <w:r w:rsidRPr="008C0727">
              <w:rPr>
                <w:bCs/>
              </w:rPr>
              <w:t>800</w:t>
            </w:r>
          </w:p>
        </w:tc>
      </w:tr>
      <w:tr w:rsidR="006F6253" w14:paraId="6970913B" w14:textId="77777777" w:rsidTr="004A1555">
        <w:trPr>
          <w:jc w:val="center"/>
        </w:trPr>
        <w:tc>
          <w:tcPr>
            <w:tcW w:w="3033" w:type="dxa"/>
          </w:tcPr>
          <w:p w14:paraId="048E9772" w14:textId="77777777" w:rsidR="006F6253" w:rsidRPr="008C0727" w:rsidRDefault="006F6253" w:rsidP="00AB46F0">
            <w:pPr>
              <w:jc w:val="center"/>
            </w:pPr>
            <w:r w:rsidRPr="008C0727">
              <w:t>High Reactive</w:t>
            </w:r>
          </w:p>
        </w:tc>
        <w:tc>
          <w:tcPr>
            <w:tcW w:w="2990" w:type="dxa"/>
          </w:tcPr>
          <w:p w14:paraId="6D549F8B" w14:textId="77777777" w:rsidR="006F6253" w:rsidRPr="008C0727" w:rsidRDefault="006F6253" w:rsidP="00AB46F0">
            <w:pPr>
              <w:jc w:val="center"/>
              <w:rPr>
                <w:bCs/>
              </w:rPr>
            </w:pPr>
            <w:r w:rsidRPr="008C0727">
              <w:rPr>
                <w:bCs/>
              </w:rPr>
              <w:t>400</w:t>
            </w:r>
          </w:p>
        </w:tc>
        <w:tc>
          <w:tcPr>
            <w:tcW w:w="3040" w:type="dxa"/>
          </w:tcPr>
          <w:p w14:paraId="62797B00" w14:textId="77777777" w:rsidR="006F6253" w:rsidRPr="008C0727" w:rsidRDefault="006F6253" w:rsidP="00AB46F0">
            <w:pPr>
              <w:jc w:val="center"/>
              <w:rPr>
                <w:bCs/>
              </w:rPr>
            </w:pPr>
            <w:r w:rsidRPr="008C0727">
              <w:rPr>
                <w:bCs/>
              </w:rPr>
              <w:t>824</w:t>
            </w:r>
          </w:p>
        </w:tc>
      </w:tr>
      <w:tr w:rsidR="006F6253" w14:paraId="1100C08E" w14:textId="77777777" w:rsidTr="004A1555">
        <w:trPr>
          <w:jc w:val="center"/>
        </w:trPr>
        <w:tc>
          <w:tcPr>
            <w:tcW w:w="3033" w:type="dxa"/>
          </w:tcPr>
          <w:p w14:paraId="1E80634C" w14:textId="77777777" w:rsidR="006F6253" w:rsidRPr="008C0727" w:rsidRDefault="006F6253" w:rsidP="00AB46F0">
            <w:pPr>
              <w:jc w:val="center"/>
            </w:pPr>
            <w:r w:rsidRPr="008C0727">
              <w:t>High Reactive</w:t>
            </w:r>
          </w:p>
        </w:tc>
        <w:tc>
          <w:tcPr>
            <w:tcW w:w="2990" w:type="dxa"/>
          </w:tcPr>
          <w:p w14:paraId="3E6E0C70" w14:textId="77777777" w:rsidR="006F6253" w:rsidRPr="008C0727" w:rsidRDefault="006F6253" w:rsidP="00AB46F0">
            <w:pPr>
              <w:jc w:val="center"/>
              <w:rPr>
                <w:bCs/>
              </w:rPr>
            </w:pPr>
            <w:r w:rsidRPr="008C0727">
              <w:rPr>
                <w:bCs/>
              </w:rPr>
              <w:t>450</w:t>
            </w:r>
          </w:p>
        </w:tc>
        <w:tc>
          <w:tcPr>
            <w:tcW w:w="3040" w:type="dxa"/>
          </w:tcPr>
          <w:p w14:paraId="1EDFF683" w14:textId="77777777" w:rsidR="006F6253" w:rsidRPr="008C0727" w:rsidRDefault="006F6253" w:rsidP="00AB46F0">
            <w:pPr>
              <w:jc w:val="center"/>
              <w:rPr>
                <w:bCs/>
              </w:rPr>
            </w:pPr>
            <w:r w:rsidRPr="008C0727">
              <w:rPr>
                <w:bCs/>
              </w:rPr>
              <w:t>896</w:t>
            </w:r>
          </w:p>
        </w:tc>
      </w:tr>
      <w:tr w:rsidR="006F6253" w14:paraId="75A9C4FE" w14:textId="77777777" w:rsidTr="004A1555">
        <w:trPr>
          <w:jc w:val="center"/>
        </w:trPr>
        <w:tc>
          <w:tcPr>
            <w:tcW w:w="3033" w:type="dxa"/>
          </w:tcPr>
          <w:p w14:paraId="64E7CD91" w14:textId="77777777" w:rsidR="006F6253" w:rsidRPr="008C0727" w:rsidRDefault="006F6253" w:rsidP="00AB46F0">
            <w:pPr>
              <w:jc w:val="center"/>
            </w:pPr>
            <w:r w:rsidRPr="008C0727">
              <w:t>High Reactive</w:t>
            </w:r>
          </w:p>
        </w:tc>
        <w:tc>
          <w:tcPr>
            <w:tcW w:w="2990" w:type="dxa"/>
          </w:tcPr>
          <w:p w14:paraId="2BC6268B" w14:textId="77777777" w:rsidR="006F6253" w:rsidRPr="008C0727" w:rsidRDefault="006F6253" w:rsidP="00AB46F0">
            <w:pPr>
              <w:jc w:val="center"/>
              <w:rPr>
                <w:bCs/>
              </w:rPr>
            </w:pPr>
            <w:r w:rsidRPr="008C0727">
              <w:rPr>
                <w:bCs/>
              </w:rPr>
              <w:t>500</w:t>
            </w:r>
          </w:p>
        </w:tc>
        <w:tc>
          <w:tcPr>
            <w:tcW w:w="3040" w:type="dxa"/>
          </w:tcPr>
          <w:p w14:paraId="6BC1676E" w14:textId="77777777" w:rsidR="006F6253" w:rsidRPr="008C0727" w:rsidRDefault="006F6253" w:rsidP="00AB46F0">
            <w:pPr>
              <w:jc w:val="center"/>
              <w:rPr>
                <w:bCs/>
              </w:rPr>
            </w:pPr>
            <w:r w:rsidRPr="008C0727">
              <w:rPr>
                <w:bCs/>
              </w:rPr>
              <w:t>1,000</w:t>
            </w:r>
          </w:p>
        </w:tc>
      </w:tr>
      <w:tr w:rsidR="006F6253" w14:paraId="195F07D2" w14:textId="77777777" w:rsidTr="004A1555">
        <w:trPr>
          <w:jc w:val="center"/>
        </w:trPr>
        <w:tc>
          <w:tcPr>
            <w:tcW w:w="3033" w:type="dxa"/>
          </w:tcPr>
          <w:p w14:paraId="0CF742FB" w14:textId="77777777" w:rsidR="006F6253" w:rsidRPr="008C0727" w:rsidRDefault="006F6253" w:rsidP="00AB46F0">
            <w:pPr>
              <w:jc w:val="center"/>
            </w:pPr>
            <w:r w:rsidRPr="008C0727">
              <w:t>High Reactive</w:t>
            </w:r>
          </w:p>
        </w:tc>
        <w:tc>
          <w:tcPr>
            <w:tcW w:w="2990" w:type="dxa"/>
          </w:tcPr>
          <w:p w14:paraId="04D150A8" w14:textId="77777777" w:rsidR="006F6253" w:rsidRPr="008C0727" w:rsidRDefault="006F6253" w:rsidP="00AB46F0">
            <w:pPr>
              <w:jc w:val="center"/>
              <w:rPr>
                <w:bCs/>
              </w:rPr>
            </w:pPr>
            <w:r w:rsidRPr="008C0727">
              <w:rPr>
                <w:bCs/>
              </w:rPr>
              <w:t>550</w:t>
            </w:r>
          </w:p>
        </w:tc>
        <w:tc>
          <w:tcPr>
            <w:tcW w:w="3040" w:type="dxa"/>
          </w:tcPr>
          <w:p w14:paraId="6D0FFCB8" w14:textId="77777777" w:rsidR="006F6253" w:rsidRPr="008C0727" w:rsidRDefault="006F6253" w:rsidP="00AB46F0">
            <w:pPr>
              <w:jc w:val="center"/>
              <w:rPr>
                <w:bCs/>
              </w:rPr>
            </w:pPr>
            <w:r w:rsidRPr="008C0727">
              <w:rPr>
                <w:bCs/>
              </w:rPr>
              <w:t>1,136</w:t>
            </w:r>
          </w:p>
        </w:tc>
      </w:tr>
      <w:tr w:rsidR="006F6253" w14:paraId="2081FF50" w14:textId="77777777" w:rsidTr="004A1555">
        <w:trPr>
          <w:jc w:val="center"/>
        </w:trPr>
        <w:tc>
          <w:tcPr>
            <w:tcW w:w="3033" w:type="dxa"/>
          </w:tcPr>
          <w:p w14:paraId="6DBBC932" w14:textId="77777777" w:rsidR="006F6253" w:rsidRPr="008C0727" w:rsidRDefault="006F6253" w:rsidP="00AB46F0">
            <w:pPr>
              <w:jc w:val="center"/>
            </w:pPr>
            <w:r w:rsidRPr="008C0727">
              <w:t>High Reactive</w:t>
            </w:r>
          </w:p>
        </w:tc>
        <w:tc>
          <w:tcPr>
            <w:tcW w:w="2990" w:type="dxa"/>
          </w:tcPr>
          <w:p w14:paraId="58226F0F" w14:textId="77777777" w:rsidR="006F6253" w:rsidRPr="008C0727" w:rsidRDefault="006F6253" w:rsidP="00AB46F0">
            <w:pPr>
              <w:jc w:val="center"/>
              <w:rPr>
                <w:bCs/>
              </w:rPr>
            </w:pPr>
            <w:r w:rsidRPr="008C0727">
              <w:rPr>
                <w:bCs/>
              </w:rPr>
              <w:t>600</w:t>
            </w:r>
          </w:p>
        </w:tc>
        <w:tc>
          <w:tcPr>
            <w:tcW w:w="3040" w:type="dxa"/>
          </w:tcPr>
          <w:p w14:paraId="3C0B81DE" w14:textId="77777777" w:rsidR="006F6253" w:rsidRPr="008C0727" w:rsidRDefault="006F6253" w:rsidP="00AB46F0">
            <w:pPr>
              <w:jc w:val="center"/>
              <w:rPr>
                <w:bCs/>
              </w:rPr>
            </w:pPr>
            <w:r w:rsidRPr="008C0727">
              <w:rPr>
                <w:bCs/>
              </w:rPr>
              <w:t>1.304</w:t>
            </w:r>
          </w:p>
        </w:tc>
      </w:tr>
      <w:tr w:rsidR="006F6253" w14:paraId="2ECCD292" w14:textId="77777777" w:rsidTr="004A1555">
        <w:trPr>
          <w:jc w:val="center"/>
        </w:trPr>
        <w:tc>
          <w:tcPr>
            <w:tcW w:w="3033" w:type="dxa"/>
          </w:tcPr>
          <w:p w14:paraId="362C557D" w14:textId="77777777" w:rsidR="006F6253" w:rsidRPr="008C0727" w:rsidRDefault="006F6253" w:rsidP="00AB46F0">
            <w:pPr>
              <w:jc w:val="center"/>
            </w:pPr>
            <w:r w:rsidRPr="008C0727">
              <w:t>High Reactive</w:t>
            </w:r>
          </w:p>
        </w:tc>
        <w:tc>
          <w:tcPr>
            <w:tcW w:w="2990" w:type="dxa"/>
          </w:tcPr>
          <w:p w14:paraId="5DD86371" w14:textId="77777777" w:rsidR="006F6253" w:rsidRPr="008C0727" w:rsidRDefault="006F6253" w:rsidP="00AB46F0">
            <w:pPr>
              <w:jc w:val="center"/>
              <w:rPr>
                <w:bCs/>
              </w:rPr>
            </w:pPr>
            <w:r w:rsidRPr="008C0727">
              <w:rPr>
                <w:bCs/>
              </w:rPr>
              <w:t>700</w:t>
            </w:r>
          </w:p>
        </w:tc>
        <w:tc>
          <w:tcPr>
            <w:tcW w:w="3040" w:type="dxa"/>
          </w:tcPr>
          <w:p w14:paraId="516BC762" w14:textId="77777777" w:rsidR="006F6253" w:rsidRPr="008C0727" w:rsidRDefault="006F6253" w:rsidP="00AB46F0">
            <w:pPr>
              <w:jc w:val="center"/>
              <w:rPr>
                <w:bCs/>
              </w:rPr>
            </w:pPr>
            <w:r w:rsidRPr="008C0727">
              <w:rPr>
                <w:bCs/>
              </w:rPr>
              <w:t>1,736</w:t>
            </w:r>
          </w:p>
        </w:tc>
      </w:tr>
      <w:tr w:rsidR="006F6253" w14:paraId="77F244BA" w14:textId="77777777" w:rsidTr="004A1555">
        <w:trPr>
          <w:jc w:val="center"/>
        </w:trPr>
        <w:tc>
          <w:tcPr>
            <w:tcW w:w="3033" w:type="dxa"/>
          </w:tcPr>
          <w:p w14:paraId="02B6E7F6" w14:textId="77777777" w:rsidR="006F6253" w:rsidRPr="008C0727" w:rsidRDefault="006F6253" w:rsidP="00AB46F0">
            <w:pPr>
              <w:jc w:val="center"/>
            </w:pPr>
            <w:r w:rsidRPr="008C0727">
              <w:t>High Reactive</w:t>
            </w:r>
          </w:p>
        </w:tc>
        <w:tc>
          <w:tcPr>
            <w:tcW w:w="2990" w:type="dxa"/>
          </w:tcPr>
          <w:p w14:paraId="3DED6F55" w14:textId="77777777" w:rsidR="006F6253" w:rsidRPr="008C0727" w:rsidRDefault="006F6253" w:rsidP="00AB46F0">
            <w:pPr>
              <w:jc w:val="center"/>
              <w:rPr>
                <w:bCs/>
              </w:rPr>
            </w:pPr>
            <w:r w:rsidRPr="008C0727">
              <w:rPr>
                <w:bCs/>
              </w:rPr>
              <w:t>725</w:t>
            </w:r>
          </w:p>
        </w:tc>
        <w:tc>
          <w:tcPr>
            <w:tcW w:w="3040" w:type="dxa"/>
          </w:tcPr>
          <w:p w14:paraId="58D4D4BD" w14:textId="77777777" w:rsidR="006F6253" w:rsidRPr="008C0727" w:rsidRDefault="006F6253" w:rsidP="00AB46F0">
            <w:pPr>
              <w:jc w:val="center"/>
              <w:rPr>
                <w:bCs/>
              </w:rPr>
            </w:pPr>
            <w:r w:rsidRPr="008C0727">
              <w:rPr>
                <w:bCs/>
              </w:rPr>
              <w:t>1,864</w:t>
            </w:r>
          </w:p>
        </w:tc>
      </w:tr>
      <w:tr w:rsidR="006F6253" w14:paraId="4C348CD4" w14:textId="77777777" w:rsidTr="004A1555">
        <w:trPr>
          <w:jc w:val="center"/>
        </w:trPr>
        <w:tc>
          <w:tcPr>
            <w:tcW w:w="3033" w:type="dxa"/>
          </w:tcPr>
          <w:p w14:paraId="24438D42" w14:textId="77777777" w:rsidR="006F6253" w:rsidRPr="008C0727" w:rsidRDefault="006F6253" w:rsidP="00AB46F0">
            <w:pPr>
              <w:jc w:val="center"/>
            </w:pPr>
            <w:r w:rsidRPr="008C0727">
              <w:t>High Reactive</w:t>
            </w:r>
          </w:p>
        </w:tc>
        <w:tc>
          <w:tcPr>
            <w:tcW w:w="2990" w:type="dxa"/>
          </w:tcPr>
          <w:p w14:paraId="4E8ECFDA" w14:textId="77777777" w:rsidR="006F6253" w:rsidRPr="008C0727" w:rsidRDefault="006F6253" w:rsidP="00AB46F0">
            <w:pPr>
              <w:jc w:val="center"/>
              <w:rPr>
                <w:bCs/>
              </w:rPr>
            </w:pPr>
            <w:r w:rsidRPr="008C0727">
              <w:rPr>
                <w:bCs/>
              </w:rPr>
              <w:t>750</w:t>
            </w:r>
          </w:p>
        </w:tc>
        <w:tc>
          <w:tcPr>
            <w:tcW w:w="3040" w:type="dxa"/>
          </w:tcPr>
          <w:p w14:paraId="57C8C4D9" w14:textId="77777777" w:rsidR="006F6253" w:rsidRPr="008C0727" w:rsidRDefault="006F6253" w:rsidP="00AB46F0">
            <w:pPr>
              <w:jc w:val="center"/>
              <w:rPr>
                <w:bCs/>
              </w:rPr>
            </w:pPr>
            <w:r w:rsidRPr="008C0727">
              <w:rPr>
                <w:bCs/>
              </w:rPr>
              <w:t>2,000</w:t>
            </w:r>
          </w:p>
        </w:tc>
      </w:tr>
    </w:tbl>
    <w:p w14:paraId="16A0DE67" w14:textId="670310C6" w:rsidR="00D63E7A" w:rsidRPr="0041206D" w:rsidRDefault="003F4798" w:rsidP="008E0B54">
      <w:pPr>
        <w:pStyle w:val="ListParagraph"/>
        <w:numPr>
          <w:ilvl w:val="2"/>
          <w:numId w:val="19"/>
        </w:numPr>
        <w:spacing w:before="120" w:after="120"/>
        <w:ind w:left="720" w:hanging="720"/>
        <w:contextualSpacing w:val="0"/>
        <w:rPr>
          <w:caps/>
          <w:sz w:val="22"/>
          <w:szCs w:val="22"/>
          <w:u w:val="single"/>
        </w:rPr>
      </w:pPr>
      <w:r>
        <w:rPr>
          <w:bCs/>
          <w:iCs/>
          <w:sz w:val="22"/>
          <w:szCs w:val="22"/>
          <w:u w:val="single"/>
        </w:rPr>
        <w:t xml:space="preserve">Operations Under the </w:t>
      </w:r>
      <w:r w:rsidR="001666CA" w:rsidRPr="0041206D">
        <w:rPr>
          <w:bCs/>
          <w:iCs/>
          <w:sz w:val="22"/>
          <w:szCs w:val="22"/>
          <w:u w:val="single"/>
        </w:rPr>
        <w:t xml:space="preserve">Title V Air </w:t>
      </w:r>
      <w:r w:rsidR="001666CA" w:rsidRPr="0041206D">
        <w:rPr>
          <w:color w:val="000000"/>
          <w:sz w:val="22"/>
          <w:szCs w:val="22"/>
          <w:u w:val="single"/>
        </w:rPr>
        <w:t>Operation</w:t>
      </w:r>
      <w:r w:rsidR="001666CA" w:rsidRPr="0041206D">
        <w:rPr>
          <w:bCs/>
          <w:iCs/>
          <w:sz w:val="22"/>
          <w:szCs w:val="22"/>
          <w:u w:val="single"/>
        </w:rPr>
        <w:t xml:space="preserve"> </w:t>
      </w:r>
      <w:r w:rsidR="006856C7">
        <w:rPr>
          <w:bCs/>
          <w:iCs/>
          <w:sz w:val="22"/>
          <w:szCs w:val="22"/>
          <w:u w:val="single"/>
        </w:rPr>
        <w:t xml:space="preserve">Permit </w:t>
      </w:r>
      <w:r w:rsidR="001666CA" w:rsidRPr="0041206D">
        <w:rPr>
          <w:bCs/>
          <w:iCs/>
          <w:sz w:val="22"/>
          <w:szCs w:val="22"/>
          <w:u w:val="single"/>
        </w:rPr>
        <w:t>Revision</w:t>
      </w:r>
    </w:p>
    <w:p w14:paraId="44016F90" w14:textId="36F30339" w:rsidR="001666CA" w:rsidRPr="0041206D" w:rsidRDefault="001666CA" w:rsidP="001666CA">
      <w:pPr>
        <w:pStyle w:val="ListParagraph"/>
        <w:numPr>
          <w:ilvl w:val="0"/>
          <w:numId w:val="25"/>
        </w:numPr>
        <w:spacing w:after="160" w:line="259" w:lineRule="auto"/>
        <w:rPr>
          <w:rFonts w:eastAsiaTheme="minorHAnsi"/>
          <w:sz w:val="22"/>
          <w:szCs w:val="22"/>
        </w:rPr>
      </w:pPr>
      <w:r w:rsidRPr="0041206D">
        <w:rPr>
          <w:rFonts w:eastAsiaTheme="minorHAnsi"/>
          <w:b/>
          <w:sz w:val="22"/>
          <w:szCs w:val="22"/>
        </w:rPr>
        <w:t xml:space="preserve">Specific Condition </w:t>
      </w:r>
      <w:r w:rsidR="0041206D" w:rsidRPr="0041206D">
        <w:rPr>
          <w:rFonts w:eastAsiaTheme="minorHAnsi"/>
          <w:b/>
          <w:sz w:val="22"/>
          <w:szCs w:val="22"/>
        </w:rPr>
        <w:t>3</w:t>
      </w:r>
      <w:r w:rsidRPr="0041206D">
        <w:rPr>
          <w:rFonts w:eastAsiaTheme="minorHAnsi"/>
          <w:b/>
          <w:sz w:val="22"/>
          <w:szCs w:val="22"/>
        </w:rPr>
        <w:t>.</w:t>
      </w:r>
      <w:r w:rsidRPr="0041206D">
        <w:rPr>
          <w:rFonts w:eastAsiaTheme="minorHAnsi"/>
          <w:sz w:val="22"/>
          <w:szCs w:val="22"/>
        </w:rPr>
        <w:t xml:space="preserve"> of new air construction permit No. 0170004-048-AC is added as follows:</w:t>
      </w:r>
    </w:p>
    <w:p w14:paraId="5FBBE7E9" w14:textId="71D12E9E" w:rsidR="001666CA" w:rsidRPr="0041206D" w:rsidRDefault="001666CA" w:rsidP="008E0B54">
      <w:pPr>
        <w:autoSpaceDE w:val="0"/>
        <w:autoSpaceDN w:val="0"/>
        <w:adjustRightInd w:val="0"/>
        <w:spacing w:after="120"/>
        <w:rPr>
          <w:bCs/>
          <w:iCs/>
          <w:sz w:val="22"/>
          <w:szCs w:val="22"/>
        </w:rPr>
      </w:pPr>
      <w:r w:rsidRPr="0041206D">
        <w:rPr>
          <w:bCs/>
          <w:iCs/>
          <w:sz w:val="22"/>
          <w:szCs w:val="22"/>
          <w:u w:val="single"/>
        </w:rPr>
        <w:t xml:space="preserve">Title V Air Operation </w:t>
      </w:r>
      <w:r w:rsidR="006856C7">
        <w:rPr>
          <w:bCs/>
          <w:iCs/>
          <w:sz w:val="22"/>
          <w:szCs w:val="22"/>
          <w:u w:val="single"/>
        </w:rPr>
        <w:t xml:space="preserve">Permit </w:t>
      </w:r>
      <w:r w:rsidRPr="0041206D">
        <w:rPr>
          <w:bCs/>
          <w:iCs/>
          <w:sz w:val="22"/>
          <w:szCs w:val="22"/>
          <w:u w:val="single"/>
        </w:rPr>
        <w:t>Revision</w:t>
      </w:r>
      <w:r w:rsidRPr="0041206D">
        <w:rPr>
          <w:bCs/>
          <w:iCs/>
          <w:sz w:val="22"/>
          <w:szCs w:val="22"/>
        </w:rPr>
        <w:t xml:space="preserve">:  The permittee shall be allowed to operate in accordance with the changes specified in this air construction permit revision </w:t>
      </w:r>
      <w:r w:rsidR="00B73F07">
        <w:rPr>
          <w:bCs/>
          <w:iCs/>
          <w:sz w:val="22"/>
          <w:szCs w:val="22"/>
        </w:rPr>
        <w:t>(i.e., revised</w:t>
      </w:r>
      <w:r w:rsidR="008E0B54">
        <w:rPr>
          <w:bCs/>
          <w:iCs/>
          <w:sz w:val="22"/>
          <w:szCs w:val="22"/>
        </w:rPr>
        <w:t xml:space="preserve"> </w:t>
      </w:r>
      <w:r w:rsidR="008E0B54" w:rsidRPr="008E0B54">
        <w:rPr>
          <w:bCs/>
          <w:iCs/>
          <w:sz w:val="22"/>
          <w:szCs w:val="22"/>
        </w:rPr>
        <w:fldChar w:fldCharType="begin"/>
      </w:r>
      <w:r w:rsidR="008E0B54" w:rsidRPr="008E0B54">
        <w:rPr>
          <w:bCs/>
          <w:iCs/>
          <w:sz w:val="22"/>
          <w:szCs w:val="22"/>
        </w:rPr>
        <w:instrText xml:space="preserve"> REF _Ref398551878 \h  \* MERGEFORMAT </w:instrText>
      </w:r>
      <w:r w:rsidR="008E0B54" w:rsidRPr="008E0B54">
        <w:rPr>
          <w:bCs/>
          <w:iCs/>
          <w:sz w:val="22"/>
          <w:szCs w:val="22"/>
        </w:rPr>
      </w:r>
      <w:r w:rsidR="008E0B54" w:rsidRPr="008E0B54">
        <w:rPr>
          <w:bCs/>
          <w:iCs/>
          <w:sz w:val="22"/>
          <w:szCs w:val="22"/>
        </w:rPr>
        <w:fldChar w:fldCharType="separate"/>
      </w:r>
      <w:r w:rsidR="008E0B54" w:rsidRPr="008E0B54">
        <w:rPr>
          <w:b/>
          <w:color w:val="000000" w:themeColor="text1"/>
          <w:sz w:val="22"/>
          <w:szCs w:val="22"/>
        </w:rPr>
        <w:t xml:space="preserve">Figure </w:t>
      </w:r>
      <w:r w:rsidR="008E0B54" w:rsidRPr="008E0B54">
        <w:rPr>
          <w:b/>
          <w:noProof/>
          <w:color w:val="000000" w:themeColor="text1"/>
          <w:sz w:val="22"/>
          <w:szCs w:val="22"/>
        </w:rPr>
        <w:t>3</w:t>
      </w:r>
      <w:r w:rsidR="008E0B54" w:rsidRPr="008E0B54">
        <w:rPr>
          <w:bCs/>
          <w:iCs/>
          <w:sz w:val="22"/>
          <w:szCs w:val="22"/>
        </w:rPr>
        <w:fldChar w:fldCharType="end"/>
      </w:r>
      <w:r w:rsidR="0069003E">
        <w:rPr>
          <w:bCs/>
          <w:iCs/>
          <w:sz w:val="22"/>
          <w:szCs w:val="22"/>
        </w:rPr>
        <w:t>, Figure 1 in the permit</w:t>
      </w:r>
      <w:r w:rsidR="00B73F07">
        <w:rPr>
          <w:bCs/>
          <w:iCs/>
          <w:sz w:val="22"/>
          <w:szCs w:val="22"/>
        </w:rPr>
        <w:t xml:space="preserve">) </w:t>
      </w:r>
      <w:r w:rsidRPr="0041206D">
        <w:rPr>
          <w:bCs/>
          <w:iCs/>
          <w:sz w:val="22"/>
          <w:szCs w:val="22"/>
        </w:rPr>
        <w:t xml:space="preserve">in lieu of the SAM CAM Plan protocol </w:t>
      </w:r>
      <w:r w:rsidR="00351D3E">
        <w:rPr>
          <w:bCs/>
          <w:iCs/>
          <w:sz w:val="22"/>
          <w:szCs w:val="22"/>
        </w:rPr>
        <w:t xml:space="preserve">(current </w:t>
      </w:r>
      <w:r w:rsidR="006856C7">
        <w:rPr>
          <w:bCs/>
          <w:iCs/>
          <w:sz w:val="22"/>
          <w:szCs w:val="22"/>
        </w:rPr>
        <w:t>F</w:t>
      </w:r>
      <w:r w:rsidR="00351D3E">
        <w:rPr>
          <w:bCs/>
          <w:iCs/>
          <w:sz w:val="22"/>
          <w:szCs w:val="22"/>
        </w:rPr>
        <w:t xml:space="preserve">igure 1) </w:t>
      </w:r>
      <w:r w:rsidRPr="0041206D">
        <w:rPr>
          <w:bCs/>
          <w:iCs/>
          <w:sz w:val="22"/>
          <w:szCs w:val="22"/>
        </w:rPr>
        <w:t xml:space="preserve">contained in the facility’s current Title V air operation permit, until the time that the SAM CAM Plan appendix of the Title V permit is formally revised. </w:t>
      </w:r>
      <w:r w:rsidRPr="0041206D">
        <w:rPr>
          <w:sz w:val="22"/>
          <w:szCs w:val="22"/>
        </w:rPr>
        <w:t xml:space="preserve"> </w:t>
      </w:r>
    </w:p>
    <w:p w14:paraId="77F21D60" w14:textId="3A26156E" w:rsidR="008E7F39" w:rsidRPr="0041206D" w:rsidRDefault="001666CA" w:rsidP="00D30A1E">
      <w:pPr>
        <w:pStyle w:val="ListParagraph"/>
        <w:numPr>
          <w:ilvl w:val="2"/>
          <w:numId w:val="19"/>
        </w:numPr>
        <w:spacing w:after="120"/>
        <w:ind w:left="720" w:hanging="720"/>
        <w:contextualSpacing w:val="0"/>
        <w:rPr>
          <w:caps/>
          <w:sz w:val="22"/>
          <w:szCs w:val="22"/>
          <w:u w:val="single"/>
        </w:rPr>
      </w:pPr>
      <w:r w:rsidRPr="0041206D">
        <w:rPr>
          <w:sz w:val="22"/>
          <w:szCs w:val="22"/>
          <w:u w:val="single"/>
        </w:rPr>
        <w:t>SAM Performance Tests</w:t>
      </w:r>
    </w:p>
    <w:p w14:paraId="3B63F7E1" w14:textId="5C36B5C6" w:rsidR="0041206D" w:rsidRPr="0041206D" w:rsidRDefault="0041206D" w:rsidP="008E0B54">
      <w:pPr>
        <w:pStyle w:val="ListParagraph"/>
        <w:numPr>
          <w:ilvl w:val="0"/>
          <w:numId w:val="25"/>
        </w:numPr>
        <w:spacing w:after="120"/>
        <w:contextualSpacing w:val="0"/>
        <w:rPr>
          <w:sz w:val="22"/>
          <w:szCs w:val="22"/>
        </w:rPr>
      </w:pPr>
      <w:r w:rsidRPr="0041206D">
        <w:rPr>
          <w:b/>
          <w:sz w:val="22"/>
          <w:szCs w:val="22"/>
        </w:rPr>
        <w:t>Specific Condition</w:t>
      </w:r>
      <w:r w:rsidRPr="0041206D">
        <w:rPr>
          <w:sz w:val="22"/>
          <w:szCs w:val="22"/>
        </w:rPr>
        <w:t xml:space="preserve"> </w:t>
      </w:r>
      <w:r w:rsidRPr="0041206D">
        <w:rPr>
          <w:b/>
          <w:sz w:val="22"/>
          <w:szCs w:val="22"/>
        </w:rPr>
        <w:t>16.</w:t>
      </w:r>
      <w:r w:rsidRPr="0041206D">
        <w:rPr>
          <w:sz w:val="22"/>
          <w:szCs w:val="22"/>
        </w:rPr>
        <w:t xml:space="preserve"> of </w:t>
      </w:r>
      <w:r w:rsidR="004A1D82">
        <w:rPr>
          <w:sz w:val="22"/>
          <w:szCs w:val="22"/>
        </w:rPr>
        <w:t xml:space="preserve">existing </w:t>
      </w:r>
      <w:r w:rsidRPr="0041206D">
        <w:rPr>
          <w:sz w:val="22"/>
          <w:szCs w:val="22"/>
        </w:rPr>
        <w:t>air construction permit 01700</w:t>
      </w:r>
      <w:r w:rsidR="000B135A">
        <w:rPr>
          <w:sz w:val="22"/>
          <w:szCs w:val="22"/>
        </w:rPr>
        <w:t>0</w:t>
      </w:r>
      <w:r w:rsidRPr="0041206D">
        <w:rPr>
          <w:sz w:val="22"/>
          <w:szCs w:val="22"/>
        </w:rPr>
        <w:t xml:space="preserve">4-037 is revised as follows: </w:t>
      </w:r>
    </w:p>
    <w:p w14:paraId="11019DD0" w14:textId="77777777" w:rsidR="001666CA" w:rsidRPr="0041206D" w:rsidRDefault="001666CA" w:rsidP="001666CA">
      <w:pPr>
        <w:widowControl w:val="0"/>
        <w:suppressAutoHyphens/>
        <w:spacing w:after="120"/>
        <w:rPr>
          <w:sz w:val="22"/>
          <w:szCs w:val="22"/>
        </w:rPr>
      </w:pPr>
      <w:r w:rsidRPr="0041206D">
        <w:rPr>
          <w:b/>
          <w:sz w:val="22"/>
          <w:szCs w:val="22"/>
        </w:rPr>
        <w:t>16.</w:t>
      </w:r>
      <w:r w:rsidRPr="0041206D">
        <w:rPr>
          <w:sz w:val="22"/>
          <w:szCs w:val="22"/>
          <w:u w:val="single"/>
        </w:rPr>
        <w:t xml:space="preserve">  Preliminary SAM Performance Tests</w:t>
      </w:r>
      <w:r w:rsidRPr="0041206D">
        <w:rPr>
          <w:sz w:val="22"/>
          <w:szCs w:val="22"/>
        </w:rPr>
        <w:t>:  Within 60 days after completing construction on the pollution control systems, the permittee shall conduct a series of preliminary performance tests on either unit to determine the SAM emissions rate under a variety of operating scenarios.  The purpose of the tests is to document the impact of the AMM systems on reducing SAM emissions and results in the development of correlation/curves between injection rates, operating conditions and emissions.  When collecting data during the SAM performance tests, the permittee is exempt from the SAM emissions standards of this permit.</w:t>
      </w:r>
    </w:p>
    <w:p w14:paraId="060FDDDA" w14:textId="77777777" w:rsidR="001666CA" w:rsidRPr="0041206D" w:rsidRDefault="001666CA" w:rsidP="001666CA">
      <w:pPr>
        <w:widowControl w:val="0"/>
        <w:numPr>
          <w:ilvl w:val="0"/>
          <w:numId w:val="33"/>
        </w:numPr>
        <w:spacing w:after="120"/>
        <w:rPr>
          <w:sz w:val="22"/>
          <w:szCs w:val="22"/>
        </w:rPr>
      </w:pPr>
      <w:r w:rsidRPr="0041206D">
        <w:rPr>
          <w:sz w:val="22"/>
          <w:szCs w:val="22"/>
        </w:rPr>
        <w:t xml:space="preserve">For each set of operating conditions being evaluated, the permittee shall conduct at least a 1-hour test run </w:t>
      </w:r>
      <w:r w:rsidRPr="0041206D">
        <w:rPr>
          <w:sz w:val="22"/>
          <w:szCs w:val="22"/>
        </w:rPr>
        <w:lastRenderedPageBreak/>
        <w:t xml:space="preserve">to determine SAM emissions.  At least nine test runs shall be conducted to evaluate </w:t>
      </w:r>
      <w:r w:rsidRPr="0041206D">
        <w:rPr>
          <w:strike/>
          <w:sz w:val="22"/>
          <w:szCs w:val="22"/>
          <w:highlight w:val="yellow"/>
        </w:rPr>
        <w:t>the effect of</w:t>
      </w:r>
      <w:r w:rsidRPr="0041206D">
        <w:rPr>
          <w:strike/>
          <w:sz w:val="22"/>
          <w:szCs w:val="22"/>
        </w:rPr>
        <w:t xml:space="preserve"> </w:t>
      </w:r>
      <w:r w:rsidRPr="0041206D">
        <w:rPr>
          <w:sz w:val="22"/>
          <w:szCs w:val="22"/>
        </w:rPr>
        <w:t xml:space="preserve">SAM emissions </w:t>
      </w:r>
      <w:r w:rsidRPr="0041206D">
        <w:rPr>
          <w:strike/>
          <w:sz w:val="22"/>
          <w:szCs w:val="22"/>
          <w:highlight w:val="yellow"/>
        </w:rPr>
        <w:t>on parameters such as:  the SO</w:t>
      </w:r>
      <w:r w:rsidRPr="0041206D">
        <w:rPr>
          <w:strike/>
          <w:sz w:val="22"/>
          <w:szCs w:val="22"/>
          <w:highlight w:val="yellow"/>
          <w:vertAlign w:val="subscript"/>
        </w:rPr>
        <w:t>2</w:t>
      </w:r>
      <w:r w:rsidRPr="0041206D">
        <w:rPr>
          <w:strike/>
          <w:sz w:val="22"/>
          <w:szCs w:val="22"/>
          <w:highlight w:val="yellow"/>
        </w:rPr>
        <w:t xml:space="preserve"> emissions rate prior to the SCR catalyst, the unit load, the flue gas flow rate, the ammonia injection rate, the current catalyst oxidation rate, and the operating level of the FGD system</w:t>
      </w:r>
      <w:r w:rsidRPr="0041206D">
        <w:rPr>
          <w:sz w:val="22"/>
          <w:szCs w:val="22"/>
        </w:rPr>
        <w:t>.</w:t>
      </w:r>
    </w:p>
    <w:p w14:paraId="29BEAAE5" w14:textId="77777777" w:rsidR="001666CA" w:rsidRPr="0041206D" w:rsidRDefault="001666CA" w:rsidP="001666CA">
      <w:pPr>
        <w:widowControl w:val="0"/>
        <w:numPr>
          <w:ilvl w:val="0"/>
          <w:numId w:val="33"/>
        </w:numPr>
        <w:spacing w:after="120"/>
        <w:rPr>
          <w:sz w:val="22"/>
          <w:szCs w:val="22"/>
        </w:rPr>
      </w:pPr>
      <w:r w:rsidRPr="0041206D">
        <w:rPr>
          <w:sz w:val="22"/>
          <w:szCs w:val="22"/>
        </w:rPr>
        <w:t xml:space="preserve">Tests shall be conducted with the fuel blends and load rates that are representative of the actual operating ranges intended for Units 4 and 5.  Sufficient tests shall be conducted to establish the SAM emissions rates under varying operating conditions and levels of ammonia injection </w:t>
      </w:r>
      <w:r w:rsidRPr="0041206D">
        <w:rPr>
          <w:strike/>
          <w:sz w:val="22"/>
          <w:szCs w:val="22"/>
          <w:highlight w:val="yellow"/>
        </w:rPr>
        <w:t>(e.g., bypass of the SCR reactor, SCR reactor in service without ammonia injection, SCR reactor in service, etc.)</w:t>
      </w:r>
      <w:r w:rsidRPr="0041206D">
        <w:rPr>
          <w:sz w:val="22"/>
          <w:szCs w:val="22"/>
        </w:rPr>
        <w:t>.</w:t>
      </w:r>
    </w:p>
    <w:p w14:paraId="12AEDD99" w14:textId="77777777" w:rsidR="001666CA" w:rsidRPr="0041206D" w:rsidRDefault="001666CA" w:rsidP="001666CA">
      <w:pPr>
        <w:numPr>
          <w:ilvl w:val="0"/>
          <w:numId w:val="33"/>
        </w:numPr>
        <w:spacing w:after="120"/>
        <w:rPr>
          <w:sz w:val="22"/>
          <w:szCs w:val="22"/>
        </w:rPr>
      </w:pPr>
      <w:r w:rsidRPr="0041206D">
        <w:rPr>
          <w:sz w:val="22"/>
          <w:szCs w:val="22"/>
        </w:rPr>
        <w:t>At least 15 days prior to initiating the performance tests, the permittee shall submit a test notification, preliminary test schedule and test protocol to the Bureau of Air Regulation and the Compliance Authority.</w:t>
      </w:r>
    </w:p>
    <w:p w14:paraId="5977F838" w14:textId="77777777" w:rsidR="001666CA" w:rsidRPr="0041206D" w:rsidRDefault="001666CA" w:rsidP="001666CA">
      <w:pPr>
        <w:numPr>
          <w:ilvl w:val="0"/>
          <w:numId w:val="33"/>
        </w:numPr>
        <w:spacing w:after="120"/>
        <w:rPr>
          <w:sz w:val="22"/>
          <w:szCs w:val="22"/>
        </w:rPr>
      </w:pPr>
      <w:r w:rsidRPr="0041206D">
        <w:rPr>
          <w:sz w:val="22"/>
          <w:szCs w:val="22"/>
        </w:rPr>
        <w:t>Within 45 days following the last test run conducted, the permittee shall provide a report summarizing the emissions tests and results.  All SAM emissions test data shall be provided with this report.</w:t>
      </w:r>
    </w:p>
    <w:p w14:paraId="6A7A5AAD" w14:textId="77777777" w:rsidR="001666CA" w:rsidRPr="0041206D" w:rsidRDefault="001666CA" w:rsidP="001666CA">
      <w:pPr>
        <w:numPr>
          <w:ilvl w:val="0"/>
          <w:numId w:val="33"/>
        </w:numPr>
        <w:spacing w:after="120"/>
        <w:rPr>
          <w:sz w:val="22"/>
          <w:szCs w:val="22"/>
        </w:rPr>
      </w:pPr>
      <w:r w:rsidRPr="0041206D">
        <w:rPr>
          <w:sz w:val="22"/>
          <w:szCs w:val="22"/>
        </w:rPr>
        <w:t xml:space="preserve">Within 45 days following the submittal of the performance test report and no later than 90 days following the last test run conducted, the permittee shall submit an operating protocol summarizing the following:  identify each set of operating conditions evaluated; identify each operating parameter evaluated; identify the relative influence of each operating parameter; describe how the automated control system will adjust the ammonia </w:t>
      </w:r>
      <w:r w:rsidRPr="0041206D">
        <w:rPr>
          <w:bCs/>
          <w:iCs/>
          <w:sz w:val="22"/>
          <w:szCs w:val="22"/>
          <w:highlight w:val="yellow"/>
          <w:u w:val="double"/>
        </w:rPr>
        <w:t>and/or hydrated lime</w:t>
      </w:r>
      <w:r w:rsidRPr="0041206D">
        <w:rPr>
          <w:b/>
          <w:bCs/>
          <w:i/>
          <w:iCs/>
          <w:sz w:val="22"/>
          <w:szCs w:val="22"/>
        </w:rPr>
        <w:t xml:space="preserve"> </w:t>
      </w:r>
      <w:r w:rsidRPr="0041206D">
        <w:rPr>
          <w:sz w:val="22"/>
          <w:szCs w:val="22"/>
        </w:rPr>
        <w:t xml:space="preserve">injection rate based on the selected parameters; identify the frequency with which operational parameters will be reevaluated and adjusted within the automated control system; provide a description of the algorithm used for the automated control system or a series of related performance curves; and provide details for calculating and estimating the SAM emissions rate based on the level of ammonia </w:t>
      </w:r>
      <w:r w:rsidRPr="0041206D">
        <w:rPr>
          <w:bCs/>
          <w:iCs/>
          <w:sz w:val="22"/>
          <w:szCs w:val="22"/>
          <w:highlight w:val="yellow"/>
          <w:u w:val="double"/>
        </w:rPr>
        <w:t>and/or hydrated lime</w:t>
      </w:r>
      <w:r w:rsidRPr="0041206D">
        <w:rPr>
          <w:b/>
          <w:bCs/>
          <w:i/>
          <w:iCs/>
          <w:sz w:val="22"/>
          <w:szCs w:val="22"/>
        </w:rPr>
        <w:t xml:space="preserve"> </w:t>
      </w:r>
      <w:r w:rsidRPr="0041206D">
        <w:rPr>
          <w:sz w:val="22"/>
          <w:szCs w:val="22"/>
        </w:rPr>
        <w:t>injection and operating conditions.  The performance tests shall be used to set the AMM control systems and estimate SAM emissions.</w:t>
      </w:r>
    </w:p>
    <w:p w14:paraId="72F592FC" w14:textId="77777777" w:rsidR="001666CA" w:rsidRPr="0041206D" w:rsidRDefault="001666CA" w:rsidP="001666CA">
      <w:pPr>
        <w:numPr>
          <w:ilvl w:val="0"/>
          <w:numId w:val="33"/>
        </w:numPr>
        <w:spacing w:after="120"/>
        <w:rPr>
          <w:sz w:val="22"/>
          <w:szCs w:val="22"/>
        </w:rPr>
      </w:pPr>
      <w:r w:rsidRPr="0041206D">
        <w:rPr>
          <w:sz w:val="22"/>
          <w:szCs w:val="22"/>
        </w:rPr>
        <w:t xml:space="preserve">The permittee shall operate the AMM systems in accordance with the operating protocol determined by the performance tests.  </w:t>
      </w:r>
    </w:p>
    <w:p w14:paraId="5214BC37" w14:textId="77777777" w:rsidR="001666CA" w:rsidRPr="0041206D" w:rsidRDefault="001666CA" w:rsidP="001666CA">
      <w:pPr>
        <w:spacing w:after="120"/>
        <w:ind w:left="360"/>
        <w:rPr>
          <w:sz w:val="22"/>
          <w:szCs w:val="22"/>
          <w:u w:val="double"/>
        </w:rPr>
      </w:pPr>
      <w:r w:rsidRPr="0041206D">
        <w:rPr>
          <w:sz w:val="22"/>
          <w:szCs w:val="22"/>
        </w:rPr>
        <w:t>Using these procedures, the permittee may later conduct additional SAM performance tests to establish a new operating protocol for the AMM system due to changes with the fuel blends, control equipment, operating methods or other circumstances.</w:t>
      </w:r>
    </w:p>
    <w:p w14:paraId="5FBBEABF" w14:textId="77777777" w:rsidR="00193F10" w:rsidRPr="000B4B28" w:rsidRDefault="00193F10" w:rsidP="00B75629">
      <w:pPr>
        <w:pStyle w:val="ListParagraph"/>
        <w:numPr>
          <w:ilvl w:val="0"/>
          <w:numId w:val="19"/>
        </w:numPr>
        <w:spacing w:after="120"/>
        <w:ind w:left="720" w:hanging="720"/>
        <w:contextualSpacing w:val="0"/>
        <w:rPr>
          <w:b/>
          <w:caps/>
          <w:sz w:val="22"/>
        </w:rPr>
      </w:pPr>
      <w:r w:rsidRPr="000B4B28">
        <w:rPr>
          <w:b/>
          <w:caps/>
          <w:sz w:val="22"/>
        </w:rPr>
        <w:t>Preliminary Determination</w:t>
      </w:r>
    </w:p>
    <w:p w14:paraId="47299B4C" w14:textId="3BFFAD67" w:rsidR="00A26336"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w:t>
      </w:r>
      <w:r w:rsidR="00A312F5">
        <w:rPr>
          <w:sz w:val="22"/>
        </w:rPr>
        <w:t xml:space="preserve">any </w:t>
      </w:r>
      <w:r w:rsidR="005D487C">
        <w:rPr>
          <w:sz w:val="22"/>
        </w:rPr>
        <w:t>increase in emissions.</w:t>
      </w:r>
    </w:p>
    <w:p w14:paraId="22377A65" w14:textId="77777777" w:rsidR="00B51301" w:rsidRDefault="0075510E" w:rsidP="00615C34">
      <w:pPr>
        <w:rPr>
          <w:sz w:val="22"/>
        </w:rPr>
      </w:pPr>
      <w:r>
        <w:rPr>
          <w:sz w:val="22"/>
          <w:szCs w:val="22"/>
        </w:rPr>
        <w:t>Tom</w:t>
      </w:r>
      <w:r w:rsidR="00A26336" w:rsidRPr="005D487C">
        <w:rPr>
          <w:sz w:val="22"/>
          <w:szCs w:val="22"/>
        </w:rPr>
        <w:t xml:space="preserve"> </w:t>
      </w:r>
      <w:r>
        <w:rPr>
          <w:sz w:val="22"/>
          <w:szCs w:val="22"/>
        </w:rPr>
        <w:t>Cascio</w:t>
      </w:r>
      <w:r w:rsidR="00A26336" w:rsidRPr="005D487C">
        <w:rPr>
          <w:sz w:val="22"/>
          <w:szCs w:val="22"/>
        </w:rPr>
        <w:t xml:space="preserve"> is the project engineer responsible for reviewing the application and drafting the permit</w:t>
      </w:r>
      <w:r>
        <w:rPr>
          <w:sz w:val="22"/>
          <w:szCs w:val="22"/>
        </w:rPr>
        <w:t xml:space="preserve"> revision</w:t>
      </w:r>
      <w:r w:rsidR="00A26336" w:rsidRPr="005D487C">
        <w:rPr>
          <w:sz w:val="22"/>
          <w:szCs w:val="22"/>
        </w:rPr>
        <w:t>.  Additional details of this analysis may be obtained by contacting him by telephone at 850/</w:t>
      </w:r>
      <w:r w:rsidR="004D5E18">
        <w:rPr>
          <w:sz w:val="22"/>
          <w:szCs w:val="22"/>
        </w:rPr>
        <w:t>717</w:t>
      </w:r>
      <w:r w:rsidR="00A26336" w:rsidRPr="005D487C">
        <w:rPr>
          <w:sz w:val="22"/>
          <w:szCs w:val="22"/>
        </w:rPr>
        <w:t>-9</w:t>
      </w:r>
      <w:r w:rsidR="004D5E18">
        <w:rPr>
          <w:sz w:val="22"/>
          <w:szCs w:val="22"/>
        </w:rPr>
        <w:t>07</w:t>
      </w:r>
      <w:r>
        <w:rPr>
          <w:sz w:val="22"/>
          <w:szCs w:val="22"/>
        </w:rPr>
        <w:t>7</w:t>
      </w:r>
      <w:r w:rsidR="00A26336" w:rsidRPr="005D487C">
        <w:rPr>
          <w:sz w:val="22"/>
          <w:szCs w:val="22"/>
        </w:rPr>
        <w:t xml:space="preserve"> or by e-mail at </w:t>
      </w:r>
      <w:r w:rsidRPr="0075510E">
        <w:rPr>
          <w:sz w:val="22"/>
          <w:szCs w:val="22"/>
          <w:u w:val="single"/>
        </w:rPr>
        <w:t>tom.cascio@dep.state.fl.us</w:t>
      </w:r>
      <w:r w:rsidR="00A26336" w:rsidRPr="005D487C">
        <w:rPr>
          <w:sz w:val="22"/>
          <w:szCs w:val="22"/>
        </w:rPr>
        <w:t xml:space="preserve"> in the Department’s </w:t>
      </w:r>
      <w:r>
        <w:rPr>
          <w:sz w:val="22"/>
          <w:szCs w:val="22"/>
        </w:rPr>
        <w:t xml:space="preserve">Office of Permitting and Compliance </w:t>
      </w:r>
      <w:r w:rsidR="00A26336" w:rsidRPr="005D487C">
        <w:rPr>
          <w:sz w:val="22"/>
          <w:szCs w:val="22"/>
        </w:rPr>
        <w:t>at Mail Station #5505, 2600 Blair Stone Road, Tallahassee, Florida  32399-2400.</w:t>
      </w:r>
    </w:p>
    <w:p w14:paraId="455F289E" w14:textId="77777777" w:rsidR="008627E2" w:rsidRDefault="008627E2" w:rsidP="00B51301">
      <w:pPr>
        <w:rPr>
          <w:sz w:val="22"/>
        </w:rPr>
      </w:pPr>
    </w:p>
    <w:sectPr w:rsidR="008627E2" w:rsidSect="00B75629">
      <w:headerReference w:type="default" r:id="rId14"/>
      <w:footerReference w:type="default" r:id="rId15"/>
      <w:pgSz w:w="12240" w:h="15840" w:code="1"/>
      <w:pgMar w:top="720" w:right="1080" w:bottom="900" w:left="1080" w:header="720" w:footer="389"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DDA7E" w14:textId="77777777" w:rsidR="00750C39" w:rsidRDefault="00750C39">
      <w:r>
        <w:separator/>
      </w:r>
    </w:p>
  </w:endnote>
  <w:endnote w:type="continuationSeparator" w:id="0">
    <w:p w14:paraId="6267652D" w14:textId="77777777" w:rsidR="00750C39" w:rsidRDefault="0075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1A784" w14:textId="0FFF3DCF" w:rsidR="00B51301" w:rsidRPr="00434D45" w:rsidRDefault="00F20A5B" w:rsidP="00CA3F1E">
    <w:pPr>
      <w:pBdr>
        <w:top w:val="single" w:sz="6" w:space="1" w:color="auto"/>
      </w:pBdr>
      <w:tabs>
        <w:tab w:val="right" w:pos="10080"/>
      </w:tabs>
      <w:spacing w:before="240"/>
    </w:pPr>
    <w:r>
      <w:t>Duke Energy Florida, Inc.</w:t>
    </w:r>
    <w:r w:rsidR="00B51301" w:rsidRPr="00434D45">
      <w:tab/>
      <w:t>Draft Permit No. 0</w:t>
    </w:r>
    <w:r>
      <w:t>170004</w:t>
    </w:r>
    <w:r w:rsidR="00BE715F">
      <w:t>-0</w:t>
    </w:r>
    <w:r>
      <w:t>4</w:t>
    </w:r>
    <w:r w:rsidR="007F0FDD">
      <w:t>8</w:t>
    </w:r>
    <w:r w:rsidR="00B51301" w:rsidRPr="00434D45">
      <w:t>-AC</w:t>
    </w:r>
  </w:p>
  <w:p w14:paraId="2B643D95" w14:textId="4CEDAA45" w:rsidR="00B51301" w:rsidRPr="00434D45" w:rsidRDefault="00F20A5B" w:rsidP="00434D45">
    <w:pPr>
      <w:tabs>
        <w:tab w:val="right" w:pos="10080"/>
      </w:tabs>
    </w:pPr>
    <w:r>
      <w:t>Crystal River</w:t>
    </w:r>
    <w:r w:rsidR="00CA7D3B">
      <w:t xml:space="preserve"> </w:t>
    </w:r>
    <w:r w:rsidR="00285F2E">
      <w:t>Power Plant</w:t>
    </w:r>
    <w:r w:rsidR="00B51301" w:rsidRPr="00434D45">
      <w:tab/>
      <w:t>Air Construction Permit Revision</w:t>
    </w:r>
  </w:p>
  <w:p w14:paraId="3F9B53AC" w14:textId="77777777" w:rsidR="00B51301" w:rsidRDefault="00B51301">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53509B">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3509B">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41B95" w14:textId="77777777" w:rsidR="00750C39" w:rsidRDefault="00750C39">
      <w:r>
        <w:separator/>
      </w:r>
    </w:p>
  </w:footnote>
  <w:footnote w:type="continuationSeparator" w:id="0">
    <w:p w14:paraId="64D01072" w14:textId="77777777" w:rsidR="00750C39" w:rsidRDefault="00750C39">
      <w:r>
        <w:continuationSeparator/>
      </w:r>
    </w:p>
  </w:footnote>
  <w:footnote w:id="1">
    <w:p w14:paraId="3588AE5B" w14:textId="77777777" w:rsidR="005E006F" w:rsidRPr="00DA15D2" w:rsidRDefault="005E006F" w:rsidP="005E006F">
      <w:pPr>
        <w:pStyle w:val="FootnoteText"/>
        <w:tabs>
          <w:tab w:val="left" w:pos="360"/>
        </w:tabs>
        <w:ind w:left="360" w:hanging="360"/>
      </w:pPr>
      <w:r w:rsidRPr="00DA15D2">
        <w:rPr>
          <w:rStyle w:val="FootnoteReference"/>
        </w:rPr>
        <w:footnoteRef/>
      </w:r>
      <w:r w:rsidRPr="00DA15D2">
        <w:t xml:space="preserve"> </w:t>
      </w:r>
      <w:r>
        <w:tab/>
      </w:r>
      <w:r w:rsidRPr="00DA15D2">
        <w:rPr>
          <w:rFonts w:eastAsia="Calibri"/>
        </w:rPr>
        <w:t xml:space="preserve">In making this calculation, the </w:t>
      </w:r>
      <w:r w:rsidRPr="00DA15D2">
        <w:t>values listed in 40 CFR 98, Subpart A, Table A-1 are used to weight emissions by their respective Global Warming Potential (GWP).  For example, the current GWP factors for four of the GHGs are:  CO</w:t>
      </w:r>
      <w:r w:rsidRPr="00DA15D2">
        <w:rPr>
          <w:vertAlign w:val="subscript"/>
        </w:rPr>
        <w:t>2</w:t>
      </w:r>
      <w:r w:rsidRPr="00DA15D2">
        <w:t xml:space="preserve"> = 1; CH</w:t>
      </w:r>
      <w:r w:rsidRPr="00DA15D2">
        <w:rPr>
          <w:vertAlign w:val="subscript"/>
        </w:rPr>
        <w:t>4</w:t>
      </w:r>
      <w:r w:rsidRPr="00DA15D2">
        <w:t xml:space="preserve"> = 25; N</w:t>
      </w:r>
      <w:r w:rsidRPr="00DA15D2">
        <w:rPr>
          <w:vertAlign w:val="subscript"/>
        </w:rPr>
        <w:t>2</w:t>
      </w:r>
      <w:r w:rsidRPr="00DA15D2">
        <w:t>O = 298 and SF</w:t>
      </w:r>
      <w:r w:rsidRPr="00DA15D2">
        <w:rPr>
          <w:vertAlign w:val="subscript"/>
        </w:rPr>
        <w:t>6</w:t>
      </w:r>
      <w:r w:rsidRPr="00DA15D2">
        <w:t xml:space="preserve"> = 22,800.  </w:t>
      </w:r>
    </w:p>
  </w:footnote>
  <w:footnote w:id="2">
    <w:p w14:paraId="1F6BB5A7" w14:textId="77777777" w:rsidR="005E006F" w:rsidRPr="00FF36B4" w:rsidRDefault="005E006F" w:rsidP="005E006F">
      <w:pPr>
        <w:pStyle w:val="FootnoteText"/>
        <w:tabs>
          <w:tab w:val="left" w:pos="360"/>
        </w:tabs>
        <w:ind w:left="360" w:hanging="360"/>
        <w:rPr>
          <w:rFonts w:eastAsia="Calibri"/>
        </w:rPr>
      </w:pPr>
      <w:r w:rsidRPr="00FF36B4">
        <w:rPr>
          <w:rStyle w:val="FootnoteReference"/>
        </w:rPr>
        <w:footnoteRef/>
      </w:r>
      <w:r w:rsidRPr="00FF36B4">
        <w:t xml:space="preserve"> </w:t>
      </w:r>
      <w:r w:rsidRPr="00FF36B4">
        <w:tab/>
      </w:r>
      <w:r w:rsidRPr="00FF36B4">
        <w:rPr>
          <w:rFonts w:eastAsia="Calibri"/>
        </w:rPr>
        <w:t xml:space="preserve">This procedure was held to be invalid at the federal level due to a </w:t>
      </w:r>
      <w:r>
        <w:rPr>
          <w:rFonts w:eastAsia="Calibri"/>
        </w:rPr>
        <w:t xml:space="preserve">U.S. </w:t>
      </w:r>
      <w:r w:rsidRPr="00FF36B4">
        <w:rPr>
          <w:rFonts w:eastAsia="Calibri"/>
        </w:rPr>
        <w:t>Supreme Court opinion dated June</w:t>
      </w:r>
      <w:r>
        <w:rPr>
          <w:rFonts w:eastAsia="Calibri"/>
        </w:rPr>
        <w:t xml:space="preserve"> </w:t>
      </w:r>
      <w:r w:rsidRPr="00FF36B4">
        <w:rPr>
          <w:rFonts w:eastAsia="Calibri"/>
        </w:rPr>
        <w:t xml:space="preserve">23, 2014.  </w:t>
      </w:r>
      <w:r>
        <w:rPr>
          <w:rFonts w:eastAsia="Calibri"/>
        </w:rPr>
        <w:br/>
      </w:r>
      <w:hyperlink r:id="rId1" w:history="1">
        <w:r>
          <w:rPr>
            <w:rStyle w:val="Hyperlink"/>
            <w:rFonts w:cs="Century Schoolbook"/>
          </w:rPr>
          <w:t>Link to S</w:t>
        </w:r>
        <w:r w:rsidRPr="00FF36B4">
          <w:rPr>
            <w:rStyle w:val="Hyperlink"/>
            <w:rFonts w:cs="Century Schoolbook"/>
          </w:rPr>
          <w:t>upreme Court Opinion</w:t>
        </w:r>
      </w:hyperlink>
      <w:r>
        <w:t xml:space="preserve">  </w:t>
      </w:r>
      <w:r w:rsidRPr="00FF36B4">
        <w:rPr>
          <w:rFonts w:eastAsia="Calibri"/>
        </w:rPr>
        <w:t xml:space="preserve">The Department is reviewing the </w:t>
      </w:r>
      <w:r>
        <w:rPr>
          <w:rFonts w:eastAsia="Calibri"/>
        </w:rPr>
        <w:t xml:space="preserve">effects </w:t>
      </w:r>
      <w:r w:rsidRPr="00FF36B4">
        <w:rPr>
          <w:rFonts w:eastAsia="Calibri"/>
        </w:rPr>
        <w:t xml:space="preserve">of the decision on its own rules.  </w:t>
      </w:r>
      <w:r>
        <w:rPr>
          <w:rFonts w:eastAsia="Calibri"/>
        </w:rPr>
        <w:t xml:space="preserve">EPA issued guidance regarding implementation of the decision on July 24, 2014.  </w:t>
      </w:r>
      <w:hyperlink r:id="rId2" w:history="1">
        <w:r>
          <w:rPr>
            <w:rStyle w:val="Hyperlink"/>
            <w:rFonts w:eastAsia="Calibri"/>
          </w:rPr>
          <w:t>Link to EPA Guidance</w:t>
        </w:r>
      </w:hyperlink>
      <w:r>
        <w:rPr>
          <w:rFonts w:eastAsia="Calibri"/>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E4158" w14:textId="77777777" w:rsidR="00AE68B2" w:rsidRPr="00057BD2" w:rsidRDefault="00AE68B2" w:rsidP="00057B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1072E"/>
    <w:multiLevelType w:val="hybridMultilevel"/>
    <w:tmpl w:val="3094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F83CDD"/>
    <w:multiLevelType w:val="hybridMultilevel"/>
    <w:tmpl w:val="743EEA98"/>
    <w:lvl w:ilvl="0" w:tplc="71CC23BC">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FC51A8"/>
    <w:multiLevelType w:val="hybridMultilevel"/>
    <w:tmpl w:val="CF9C1A04"/>
    <w:lvl w:ilvl="0" w:tplc="73C0F782">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7205FE"/>
    <w:multiLevelType w:val="hybridMultilevel"/>
    <w:tmpl w:val="835AA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221EF8"/>
    <w:multiLevelType w:val="hybridMultilevel"/>
    <w:tmpl w:val="9A5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2770F"/>
    <w:multiLevelType w:val="hybridMultilevel"/>
    <w:tmpl w:val="B58646C2"/>
    <w:lvl w:ilvl="0" w:tplc="8446F9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D53062"/>
    <w:multiLevelType w:val="hybridMultilevel"/>
    <w:tmpl w:val="0A523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795D65"/>
    <w:multiLevelType w:val="hybridMultilevel"/>
    <w:tmpl w:val="9D7E89B6"/>
    <w:lvl w:ilvl="0" w:tplc="6ADC00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9F67F8"/>
    <w:multiLevelType w:val="hybridMultilevel"/>
    <w:tmpl w:val="CE26FE1C"/>
    <w:lvl w:ilvl="0" w:tplc="8446F94C">
      <w:start w:val="1"/>
      <w:numFmt w:val="decimal"/>
      <w:lvlText w:val="(%1)"/>
      <w:lvlJc w:val="left"/>
      <w:pPr>
        <w:ind w:left="720" w:hanging="360"/>
      </w:pPr>
      <w:rPr>
        <w:rFonts w:hint="default"/>
      </w:rPr>
    </w:lvl>
    <w:lvl w:ilvl="1" w:tplc="8446F9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891CCD"/>
    <w:multiLevelType w:val="hybridMultilevel"/>
    <w:tmpl w:val="A8F42174"/>
    <w:lvl w:ilvl="0" w:tplc="8D58E4D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1657CF"/>
    <w:multiLevelType w:val="hybridMultilevel"/>
    <w:tmpl w:val="DF508582"/>
    <w:lvl w:ilvl="0" w:tplc="3BF0BFF4">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9471E1"/>
    <w:multiLevelType w:val="hybridMultilevel"/>
    <w:tmpl w:val="1A6ADB96"/>
    <w:lvl w:ilvl="0" w:tplc="A6348396">
      <w:start w:val="1"/>
      <w:numFmt w:val="lowerLetter"/>
      <w:lvlText w:val="%1."/>
      <w:lvlJc w:val="left"/>
      <w:pPr>
        <w:tabs>
          <w:tab w:val="num" w:pos="826"/>
        </w:tabs>
        <w:ind w:left="826" w:hanging="360"/>
      </w:pPr>
      <w:rPr>
        <w:rFonts w:hint="default"/>
      </w:rPr>
    </w:lvl>
    <w:lvl w:ilvl="1" w:tplc="04090019" w:tentative="1">
      <w:start w:val="1"/>
      <w:numFmt w:val="lowerLetter"/>
      <w:lvlText w:val="%2."/>
      <w:lvlJc w:val="left"/>
      <w:pPr>
        <w:tabs>
          <w:tab w:val="num" w:pos="1546"/>
        </w:tabs>
        <w:ind w:left="1546" w:hanging="360"/>
      </w:pPr>
    </w:lvl>
    <w:lvl w:ilvl="2" w:tplc="0409001B" w:tentative="1">
      <w:start w:val="1"/>
      <w:numFmt w:val="lowerRoman"/>
      <w:lvlText w:val="%3."/>
      <w:lvlJc w:val="right"/>
      <w:pPr>
        <w:tabs>
          <w:tab w:val="num" w:pos="2266"/>
        </w:tabs>
        <w:ind w:left="2266" w:hanging="180"/>
      </w:pPr>
    </w:lvl>
    <w:lvl w:ilvl="3" w:tplc="0409000F" w:tentative="1">
      <w:start w:val="1"/>
      <w:numFmt w:val="decimal"/>
      <w:lvlText w:val="%4."/>
      <w:lvlJc w:val="left"/>
      <w:pPr>
        <w:tabs>
          <w:tab w:val="num" w:pos="2986"/>
        </w:tabs>
        <w:ind w:left="2986" w:hanging="360"/>
      </w:pPr>
    </w:lvl>
    <w:lvl w:ilvl="4" w:tplc="04090019" w:tentative="1">
      <w:start w:val="1"/>
      <w:numFmt w:val="lowerLetter"/>
      <w:lvlText w:val="%5."/>
      <w:lvlJc w:val="left"/>
      <w:pPr>
        <w:tabs>
          <w:tab w:val="num" w:pos="3706"/>
        </w:tabs>
        <w:ind w:left="3706" w:hanging="360"/>
      </w:pPr>
    </w:lvl>
    <w:lvl w:ilvl="5" w:tplc="0409001B" w:tentative="1">
      <w:start w:val="1"/>
      <w:numFmt w:val="lowerRoman"/>
      <w:lvlText w:val="%6."/>
      <w:lvlJc w:val="right"/>
      <w:pPr>
        <w:tabs>
          <w:tab w:val="num" w:pos="4426"/>
        </w:tabs>
        <w:ind w:left="4426" w:hanging="180"/>
      </w:pPr>
    </w:lvl>
    <w:lvl w:ilvl="6" w:tplc="0409000F" w:tentative="1">
      <w:start w:val="1"/>
      <w:numFmt w:val="decimal"/>
      <w:lvlText w:val="%7."/>
      <w:lvlJc w:val="left"/>
      <w:pPr>
        <w:tabs>
          <w:tab w:val="num" w:pos="5146"/>
        </w:tabs>
        <w:ind w:left="5146" w:hanging="360"/>
      </w:pPr>
    </w:lvl>
    <w:lvl w:ilvl="7" w:tplc="04090019" w:tentative="1">
      <w:start w:val="1"/>
      <w:numFmt w:val="lowerLetter"/>
      <w:lvlText w:val="%8."/>
      <w:lvlJc w:val="left"/>
      <w:pPr>
        <w:tabs>
          <w:tab w:val="num" w:pos="5866"/>
        </w:tabs>
        <w:ind w:left="5866" w:hanging="360"/>
      </w:pPr>
    </w:lvl>
    <w:lvl w:ilvl="8" w:tplc="0409001B" w:tentative="1">
      <w:start w:val="1"/>
      <w:numFmt w:val="lowerRoman"/>
      <w:lvlText w:val="%9."/>
      <w:lvlJc w:val="right"/>
      <w:pPr>
        <w:tabs>
          <w:tab w:val="num" w:pos="6586"/>
        </w:tabs>
        <w:ind w:left="6586" w:hanging="180"/>
      </w:pPr>
    </w:lvl>
  </w:abstractNum>
  <w:abstractNum w:abstractNumId="16">
    <w:nsid w:val="4FB80CA7"/>
    <w:multiLevelType w:val="hybridMultilevel"/>
    <w:tmpl w:val="08A2B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F07D64"/>
    <w:multiLevelType w:val="hybridMultilevel"/>
    <w:tmpl w:val="6098FBF2"/>
    <w:lvl w:ilvl="0" w:tplc="6A0CE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F802BC"/>
    <w:multiLevelType w:val="singleLevel"/>
    <w:tmpl w:val="18501A80"/>
    <w:lvl w:ilvl="0">
      <w:start w:val="25"/>
      <w:numFmt w:val="decimal"/>
      <w:lvlText w:val="%1."/>
      <w:lvlJc w:val="left"/>
      <w:pPr>
        <w:tabs>
          <w:tab w:val="num" w:pos="720"/>
        </w:tabs>
        <w:ind w:left="720" w:hanging="720"/>
      </w:pPr>
      <w:rPr>
        <w:rFonts w:hint="default"/>
      </w:rPr>
    </w:lvl>
  </w:abstractNum>
  <w:abstractNum w:abstractNumId="19">
    <w:nsid w:val="5F5C0E88"/>
    <w:multiLevelType w:val="hybridMultilevel"/>
    <w:tmpl w:val="7416EE8C"/>
    <w:lvl w:ilvl="0" w:tplc="C7DE047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9A5E2E"/>
    <w:multiLevelType w:val="hybridMultilevel"/>
    <w:tmpl w:val="C8E0AD9C"/>
    <w:lvl w:ilvl="0" w:tplc="5CA2424C">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240C11"/>
    <w:multiLevelType w:val="hybridMultilevel"/>
    <w:tmpl w:val="9FD2C762"/>
    <w:lvl w:ilvl="0" w:tplc="8FEE4A92">
      <w:start w:val="1"/>
      <w:numFmt w:val="lowerLetter"/>
      <w:lvlText w:val="%1."/>
      <w:lvlJc w:val="left"/>
      <w:pPr>
        <w:ind w:left="720" w:hanging="360"/>
      </w:pPr>
      <w:rPr>
        <w:rFonts w:hint="default"/>
        <w:b w:val="0"/>
      </w:rPr>
    </w:lvl>
    <w:lvl w:ilvl="1" w:tplc="9A6480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84D40"/>
    <w:multiLevelType w:val="hybridMultilevel"/>
    <w:tmpl w:val="CA607D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6BB4DED"/>
    <w:multiLevelType w:val="hybridMultilevel"/>
    <w:tmpl w:val="4AE0CBD4"/>
    <w:lvl w:ilvl="0" w:tplc="0409000F">
      <w:start w:val="1"/>
      <w:numFmt w:val="decimal"/>
      <w:lvlText w:val="%1."/>
      <w:lvlJc w:val="left"/>
      <w:pPr>
        <w:ind w:left="360" w:hanging="360"/>
      </w:pPr>
    </w:lvl>
    <w:lvl w:ilvl="1" w:tplc="90FECEDC">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1617002"/>
    <w:multiLevelType w:val="multilevel"/>
    <w:tmpl w:val="4300A7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366616E"/>
    <w:multiLevelType w:val="hybridMultilevel"/>
    <w:tmpl w:val="F0020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5D43AC"/>
    <w:multiLevelType w:val="hybridMultilevel"/>
    <w:tmpl w:val="E4D45F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501CF1"/>
    <w:multiLevelType w:val="hybridMultilevel"/>
    <w:tmpl w:val="13168C3A"/>
    <w:lvl w:ilvl="0" w:tplc="90FECED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6AF64A4"/>
    <w:multiLevelType w:val="hybridMultilevel"/>
    <w:tmpl w:val="4A367FC0"/>
    <w:lvl w:ilvl="0" w:tplc="F8069E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5904A6"/>
    <w:multiLevelType w:val="hybridMultilevel"/>
    <w:tmpl w:val="6D723B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num>
  <w:num w:numId="2">
    <w:abstractNumId w:val="30"/>
  </w:num>
  <w:num w:numId="3">
    <w:abstractNumId w:val="3"/>
  </w:num>
  <w:num w:numId="4">
    <w:abstractNumId w:val="11"/>
  </w:num>
  <w:num w:numId="5">
    <w:abstractNumId w:val="14"/>
  </w:num>
  <w:num w:numId="6">
    <w:abstractNumId w:val="23"/>
  </w:num>
  <w:num w:numId="7">
    <w:abstractNumId w:val="17"/>
  </w:num>
  <w:num w:numId="8">
    <w:abstractNumId w:val="22"/>
  </w:num>
  <w:num w:numId="9">
    <w:abstractNumId w:val="28"/>
  </w:num>
  <w:num w:numId="10">
    <w:abstractNumId w:val="5"/>
  </w:num>
  <w:num w:numId="11">
    <w:abstractNumId w:val="18"/>
  </w:num>
  <w:num w:numId="12">
    <w:abstractNumId w:val="31"/>
  </w:num>
  <w:num w:numId="13">
    <w:abstractNumId w:val="26"/>
  </w:num>
  <w:num w:numId="14">
    <w:abstractNumId w:val="2"/>
  </w:num>
  <w:num w:numId="15">
    <w:abstractNumId w:val="4"/>
  </w:num>
  <w:num w:numId="16">
    <w:abstractNumId w:val="27"/>
  </w:num>
  <w:num w:numId="17">
    <w:abstractNumId w:val="19"/>
  </w:num>
  <w:num w:numId="18">
    <w:abstractNumId w:val="0"/>
  </w:num>
  <w:num w:numId="19">
    <w:abstractNumId w:val="24"/>
  </w:num>
  <w:num w:numId="20">
    <w:abstractNumId w:val="16"/>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1"/>
  </w:num>
  <w:num w:numId="25">
    <w:abstractNumId w:val="7"/>
  </w:num>
  <w:num w:numId="26">
    <w:abstractNumId w:val="25"/>
  </w:num>
  <w:num w:numId="27">
    <w:abstractNumId w:val="10"/>
  </w:num>
  <w:num w:numId="28">
    <w:abstractNumId w:val="20"/>
  </w:num>
  <w:num w:numId="29">
    <w:abstractNumId w:val="15"/>
  </w:num>
  <w:num w:numId="30">
    <w:abstractNumId w:val="9"/>
  </w:num>
  <w:num w:numId="31">
    <w:abstractNumId w:val="1"/>
  </w:num>
  <w:num w:numId="32">
    <w:abstractNumId w:val="6"/>
  </w:num>
  <w:num w:numId="3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03F3A"/>
    <w:rsid w:val="00004B6A"/>
    <w:rsid w:val="00006F52"/>
    <w:rsid w:val="00012C06"/>
    <w:rsid w:val="000151E1"/>
    <w:rsid w:val="00021E95"/>
    <w:rsid w:val="00031B36"/>
    <w:rsid w:val="00033083"/>
    <w:rsid w:val="00037092"/>
    <w:rsid w:val="000375BA"/>
    <w:rsid w:val="00054149"/>
    <w:rsid w:val="00055101"/>
    <w:rsid w:val="00057BD2"/>
    <w:rsid w:val="000732A0"/>
    <w:rsid w:val="00075C37"/>
    <w:rsid w:val="00080F05"/>
    <w:rsid w:val="00086DAB"/>
    <w:rsid w:val="00087F46"/>
    <w:rsid w:val="0009038F"/>
    <w:rsid w:val="00092C09"/>
    <w:rsid w:val="00093DFC"/>
    <w:rsid w:val="000A1E71"/>
    <w:rsid w:val="000A2E51"/>
    <w:rsid w:val="000A7629"/>
    <w:rsid w:val="000B0D81"/>
    <w:rsid w:val="000B135A"/>
    <w:rsid w:val="000B2A3B"/>
    <w:rsid w:val="000B3311"/>
    <w:rsid w:val="000B3948"/>
    <w:rsid w:val="000B4B28"/>
    <w:rsid w:val="000C3BCD"/>
    <w:rsid w:val="000C5143"/>
    <w:rsid w:val="000C53E0"/>
    <w:rsid w:val="000D1749"/>
    <w:rsid w:val="000D2DEF"/>
    <w:rsid w:val="000E42D3"/>
    <w:rsid w:val="000E4A2E"/>
    <w:rsid w:val="000E6E76"/>
    <w:rsid w:val="000F6D29"/>
    <w:rsid w:val="000F7969"/>
    <w:rsid w:val="000F7DBF"/>
    <w:rsid w:val="0010212D"/>
    <w:rsid w:val="001079BE"/>
    <w:rsid w:val="0011076D"/>
    <w:rsid w:val="00111453"/>
    <w:rsid w:val="001122E8"/>
    <w:rsid w:val="00112C6D"/>
    <w:rsid w:val="0011519C"/>
    <w:rsid w:val="0011640D"/>
    <w:rsid w:val="00122422"/>
    <w:rsid w:val="00124619"/>
    <w:rsid w:val="0012587F"/>
    <w:rsid w:val="0012671C"/>
    <w:rsid w:val="00132844"/>
    <w:rsid w:val="00140CD4"/>
    <w:rsid w:val="00143472"/>
    <w:rsid w:val="00150308"/>
    <w:rsid w:val="00155EB4"/>
    <w:rsid w:val="001613F3"/>
    <w:rsid w:val="001635DD"/>
    <w:rsid w:val="00164E03"/>
    <w:rsid w:val="001666CA"/>
    <w:rsid w:val="00173142"/>
    <w:rsid w:val="001771DC"/>
    <w:rsid w:val="00184076"/>
    <w:rsid w:val="00184B39"/>
    <w:rsid w:val="00187204"/>
    <w:rsid w:val="00187FDE"/>
    <w:rsid w:val="0019324B"/>
    <w:rsid w:val="00193F10"/>
    <w:rsid w:val="00194AA6"/>
    <w:rsid w:val="001A3C76"/>
    <w:rsid w:val="001A63C5"/>
    <w:rsid w:val="001A6649"/>
    <w:rsid w:val="001B338B"/>
    <w:rsid w:val="001B3C58"/>
    <w:rsid w:val="001B645D"/>
    <w:rsid w:val="001C4E37"/>
    <w:rsid w:val="001D1649"/>
    <w:rsid w:val="001D37CF"/>
    <w:rsid w:val="001D487F"/>
    <w:rsid w:val="001D51CD"/>
    <w:rsid w:val="001D7CAE"/>
    <w:rsid w:val="001E02BE"/>
    <w:rsid w:val="001E2989"/>
    <w:rsid w:val="001E2CD6"/>
    <w:rsid w:val="001E74C6"/>
    <w:rsid w:val="001F158C"/>
    <w:rsid w:val="001F366B"/>
    <w:rsid w:val="0020024F"/>
    <w:rsid w:val="00201860"/>
    <w:rsid w:val="002035FF"/>
    <w:rsid w:val="00204B89"/>
    <w:rsid w:val="002154F5"/>
    <w:rsid w:val="002225DD"/>
    <w:rsid w:val="002241DC"/>
    <w:rsid w:val="00226241"/>
    <w:rsid w:val="00246105"/>
    <w:rsid w:val="00253DF6"/>
    <w:rsid w:val="00257BF4"/>
    <w:rsid w:val="002608BA"/>
    <w:rsid w:val="00262733"/>
    <w:rsid w:val="00270C1B"/>
    <w:rsid w:val="00271AE3"/>
    <w:rsid w:val="002726DA"/>
    <w:rsid w:val="00275104"/>
    <w:rsid w:val="00282DB5"/>
    <w:rsid w:val="002849E1"/>
    <w:rsid w:val="00285F2E"/>
    <w:rsid w:val="00291C58"/>
    <w:rsid w:val="00294FCF"/>
    <w:rsid w:val="002977DB"/>
    <w:rsid w:val="002A122A"/>
    <w:rsid w:val="002A28C2"/>
    <w:rsid w:val="002A6EA1"/>
    <w:rsid w:val="002B3262"/>
    <w:rsid w:val="002B683C"/>
    <w:rsid w:val="002C06B6"/>
    <w:rsid w:val="002C2C55"/>
    <w:rsid w:val="002C3B01"/>
    <w:rsid w:val="002C50A1"/>
    <w:rsid w:val="002C5688"/>
    <w:rsid w:val="002C5A84"/>
    <w:rsid w:val="002D396B"/>
    <w:rsid w:val="002D72EB"/>
    <w:rsid w:val="002E58E0"/>
    <w:rsid w:val="002E6A0B"/>
    <w:rsid w:val="002E758B"/>
    <w:rsid w:val="002F0E6E"/>
    <w:rsid w:val="002F4558"/>
    <w:rsid w:val="00301798"/>
    <w:rsid w:val="00301D65"/>
    <w:rsid w:val="00302267"/>
    <w:rsid w:val="0030276A"/>
    <w:rsid w:val="00313300"/>
    <w:rsid w:val="00313419"/>
    <w:rsid w:val="003261A7"/>
    <w:rsid w:val="00327B28"/>
    <w:rsid w:val="0033363A"/>
    <w:rsid w:val="00337D1C"/>
    <w:rsid w:val="00342A9E"/>
    <w:rsid w:val="0034315E"/>
    <w:rsid w:val="00343D08"/>
    <w:rsid w:val="003440FC"/>
    <w:rsid w:val="00346552"/>
    <w:rsid w:val="0034713C"/>
    <w:rsid w:val="00351D3E"/>
    <w:rsid w:val="00360A7A"/>
    <w:rsid w:val="00360B56"/>
    <w:rsid w:val="00361A47"/>
    <w:rsid w:val="00361BF5"/>
    <w:rsid w:val="00362239"/>
    <w:rsid w:val="00362B27"/>
    <w:rsid w:val="00372BDB"/>
    <w:rsid w:val="00373DF9"/>
    <w:rsid w:val="00380D68"/>
    <w:rsid w:val="00381194"/>
    <w:rsid w:val="003824E7"/>
    <w:rsid w:val="00384481"/>
    <w:rsid w:val="003858DE"/>
    <w:rsid w:val="00386DA7"/>
    <w:rsid w:val="003876B9"/>
    <w:rsid w:val="0039067D"/>
    <w:rsid w:val="003919BB"/>
    <w:rsid w:val="0039482F"/>
    <w:rsid w:val="003A0631"/>
    <w:rsid w:val="003A13F3"/>
    <w:rsid w:val="003A3C29"/>
    <w:rsid w:val="003B13E6"/>
    <w:rsid w:val="003B1E0A"/>
    <w:rsid w:val="003B2F9B"/>
    <w:rsid w:val="003C2DCB"/>
    <w:rsid w:val="003C2E6A"/>
    <w:rsid w:val="003C3D95"/>
    <w:rsid w:val="003C61E1"/>
    <w:rsid w:val="003C672F"/>
    <w:rsid w:val="003D6EAE"/>
    <w:rsid w:val="003D7EFB"/>
    <w:rsid w:val="003E415A"/>
    <w:rsid w:val="003E4B8C"/>
    <w:rsid w:val="003E504C"/>
    <w:rsid w:val="003E6252"/>
    <w:rsid w:val="003E683A"/>
    <w:rsid w:val="003E6FDC"/>
    <w:rsid w:val="003F1AFB"/>
    <w:rsid w:val="003F4798"/>
    <w:rsid w:val="003F6D3A"/>
    <w:rsid w:val="004023B7"/>
    <w:rsid w:val="0040283C"/>
    <w:rsid w:val="0040418A"/>
    <w:rsid w:val="00404361"/>
    <w:rsid w:val="00404E59"/>
    <w:rsid w:val="00406714"/>
    <w:rsid w:val="00406982"/>
    <w:rsid w:val="0041206D"/>
    <w:rsid w:val="00412CE4"/>
    <w:rsid w:val="00423D4D"/>
    <w:rsid w:val="00430220"/>
    <w:rsid w:val="0043123B"/>
    <w:rsid w:val="004323DF"/>
    <w:rsid w:val="00434D45"/>
    <w:rsid w:val="004414F2"/>
    <w:rsid w:val="00446FE7"/>
    <w:rsid w:val="00450B4B"/>
    <w:rsid w:val="00454613"/>
    <w:rsid w:val="00460AC4"/>
    <w:rsid w:val="00460CED"/>
    <w:rsid w:val="0046254E"/>
    <w:rsid w:val="00470B2E"/>
    <w:rsid w:val="004731EE"/>
    <w:rsid w:val="004734C9"/>
    <w:rsid w:val="00474EB0"/>
    <w:rsid w:val="00476FD4"/>
    <w:rsid w:val="00481A67"/>
    <w:rsid w:val="00482CAA"/>
    <w:rsid w:val="0048416C"/>
    <w:rsid w:val="00484C33"/>
    <w:rsid w:val="00486BE3"/>
    <w:rsid w:val="004A0FB1"/>
    <w:rsid w:val="004A1555"/>
    <w:rsid w:val="004A1D82"/>
    <w:rsid w:val="004A4FB9"/>
    <w:rsid w:val="004B4333"/>
    <w:rsid w:val="004B466B"/>
    <w:rsid w:val="004B5185"/>
    <w:rsid w:val="004C0984"/>
    <w:rsid w:val="004C211D"/>
    <w:rsid w:val="004C3D4C"/>
    <w:rsid w:val="004D1D9F"/>
    <w:rsid w:val="004D2F5A"/>
    <w:rsid w:val="004D4D83"/>
    <w:rsid w:val="004D5E18"/>
    <w:rsid w:val="004E0179"/>
    <w:rsid w:val="004E0689"/>
    <w:rsid w:val="004E48C8"/>
    <w:rsid w:val="004E5131"/>
    <w:rsid w:val="004E5EB7"/>
    <w:rsid w:val="004F1B2D"/>
    <w:rsid w:val="00501151"/>
    <w:rsid w:val="00505CD8"/>
    <w:rsid w:val="005120C9"/>
    <w:rsid w:val="0052136A"/>
    <w:rsid w:val="00522578"/>
    <w:rsid w:val="00525301"/>
    <w:rsid w:val="00526CCE"/>
    <w:rsid w:val="00530D7A"/>
    <w:rsid w:val="00532B16"/>
    <w:rsid w:val="0053509B"/>
    <w:rsid w:val="00535614"/>
    <w:rsid w:val="00544A8A"/>
    <w:rsid w:val="00546A5F"/>
    <w:rsid w:val="0055601F"/>
    <w:rsid w:val="005565C5"/>
    <w:rsid w:val="0056436B"/>
    <w:rsid w:val="00566942"/>
    <w:rsid w:val="00573D01"/>
    <w:rsid w:val="0057638D"/>
    <w:rsid w:val="00577200"/>
    <w:rsid w:val="00592F36"/>
    <w:rsid w:val="00597133"/>
    <w:rsid w:val="005A1E27"/>
    <w:rsid w:val="005A5172"/>
    <w:rsid w:val="005B411F"/>
    <w:rsid w:val="005C0410"/>
    <w:rsid w:val="005C32CE"/>
    <w:rsid w:val="005C6DCB"/>
    <w:rsid w:val="005D21AB"/>
    <w:rsid w:val="005D487C"/>
    <w:rsid w:val="005E006F"/>
    <w:rsid w:val="005E2618"/>
    <w:rsid w:val="005E2993"/>
    <w:rsid w:val="005E36E4"/>
    <w:rsid w:val="005E4FE3"/>
    <w:rsid w:val="005F1494"/>
    <w:rsid w:val="005F2751"/>
    <w:rsid w:val="005F4B16"/>
    <w:rsid w:val="005F728D"/>
    <w:rsid w:val="00600E33"/>
    <w:rsid w:val="0060484C"/>
    <w:rsid w:val="006102AB"/>
    <w:rsid w:val="0061096A"/>
    <w:rsid w:val="00610D35"/>
    <w:rsid w:val="006116E4"/>
    <w:rsid w:val="00612FF2"/>
    <w:rsid w:val="0061378D"/>
    <w:rsid w:val="00615267"/>
    <w:rsid w:val="00615C34"/>
    <w:rsid w:val="00617209"/>
    <w:rsid w:val="006277AD"/>
    <w:rsid w:val="006306D5"/>
    <w:rsid w:val="00650142"/>
    <w:rsid w:val="0065214A"/>
    <w:rsid w:val="0065248D"/>
    <w:rsid w:val="00653194"/>
    <w:rsid w:val="006536B9"/>
    <w:rsid w:val="00654816"/>
    <w:rsid w:val="00655B13"/>
    <w:rsid w:val="00670C8C"/>
    <w:rsid w:val="0067101B"/>
    <w:rsid w:val="0067339D"/>
    <w:rsid w:val="00674B76"/>
    <w:rsid w:val="00675B10"/>
    <w:rsid w:val="00684184"/>
    <w:rsid w:val="006856C7"/>
    <w:rsid w:val="00686486"/>
    <w:rsid w:val="0069003E"/>
    <w:rsid w:val="00697730"/>
    <w:rsid w:val="006A2244"/>
    <w:rsid w:val="006A6818"/>
    <w:rsid w:val="006B10DA"/>
    <w:rsid w:val="006B2427"/>
    <w:rsid w:val="006B489C"/>
    <w:rsid w:val="006B6EFE"/>
    <w:rsid w:val="006C0C5B"/>
    <w:rsid w:val="006C2070"/>
    <w:rsid w:val="006C5DA5"/>
    <w:rsid w:val="006D1F2C"/>
    <w:rsid w:val="006D3FE4"/>
    <w:rsid w:val="006D430D"/>
    <w:rsid w:val="006D4BF8"/>
    <w:rsid w:val="006E0DBD"/>
    <w:rsid w:val="006E7E51"/>
    <w:rsid w:val="006E7F87"/>
    <w:rsid w:val="006F1F81"/>
    <w:rsid w:val="006F2951"/>
    <w:rsid w:val="006F44FB"/>
    <w:rsid w:val="006F6253"/>
    <w:rsid w:val="006F74F3"/>
    <w:rsid w:val="00700D49"/>
    <w:rsid w:val="00701FEF"/>
    <w:rsid w:val="00704D65"/>
    <w:rsid w:val="0071094D"/>
    <w:rsid w:val="00711137"/>
    <w:rsid w:val="0071213A"/>
    <w:rsid w:val="0071252F"/>
    <w:rsid w:val="00712A34"/>
    <w:rsid w:val="007153BC"/>
    <w:rsid w:val="007164E2"/>
    <w:rsid w:val="007217AB"/>
    <w:rsid w:val="00722146"/>
    <w:rsid w:val="00722BC5"/>
    <w:rsid w:val="007234C5"/>
    <w:rsid w:val="00723941"/>
    <w:rsid w:val="00723C69"/>
    <w:rsid w:val="00727609"/>
    <w:rsid w:val="007340CB"/>
    <w:rsid w:val="00737FD2"/>
    <w:rsid w:val="00741F1A"/>
    <w:rsid w:val="0074367D"/>
    <w:rsid w:val="00744B64"/>
    <w:rsid w:val="007457BE"/>
    <w:rsid w:val="00746B51"/>
    <w:rsid w:val="00750C39"/>
    <w:rsid w:val="00752BC7"/>
    <w:rsid w:val="0075404D"/>
    <w:rsid w:val="0075510E"/>
    <w:rsid w:val="007553DD"/>
    <w:rsid w:val="00756D40"/>
    <w:rsid w:val="00760AB7"/>
    <w:rsid w:val="00762E18"/>
    <w:rsid w:val="007669CE"/>
    <w:rsid w:val="007740B4"/>
    <w:rsid w:val="007747AA"/>
    <w:rsid w:val="00782ABD"/>
    <w:rsid w:val="00786837"/>
    <w:rsid w:val="007A22AF"/>
    <w:rsid w:val="007A25E5"/>
    <w:rsid w:val="007A4523"/>
    <w:rsid w:val="007A5E72"/>
    <w:rsid w:val="007A7170"/>
    <w:rsid w:val="007B3A9B"/>
    <w:rsid w:val="007B5B75"/>
    <w:rsid w:val="007B7EF7"/>
    <w:rsid w:val="007C2A6F"/>
    <w:rsid w:val="007C523C"/>
    <w:rsid w:val="007C64FA"/>
    <w:rsid w:val="007C73ED"/>
    <w:rsid w:val="007D2DD8"/>
    <w:rsid w:val="007E5CA3"/>
    <w:rsid w:val="007E7E16"/>
    <w:rsid w:val="007F0614"/>
    <w:rsid w:val="007F0FDD"/>
    <w:rsid w:val="007F62E2"/>
    <w:rsid w:val="007F7B7E"/>
    <w:rsid w:val="007F7EEA"/>
    <w:rsid w:val="00800417"/>
    <w:rsid w:val="008025B9"/>
    <w:rsid w:val="00804A2D"/>
    <w:rsid w:val="008061CE"/>
    <w:rsid w:val="008132CB"/>
    <w:rsid w:val="008139D0"/>
    <w:rsid w:val="008143D5"/>
    <w:rsid w:val="008150CA"/>
    <w:rsid w:val="008257EF"/>
    <w:rsid w:val="00825C6B"/>
    <w:rsid w:val="0083046D"/>
    <w:rsid w:val="008323A6"/>
    <w:rsid w:val="008347E9"/>
    <w:rsid w:val="00835018"/>
    <w:rsid w:val="00836FF5"/>
    <w:rsid w:val="008409B1"/>
    <w:rsid w:val="00841CEA"/>
    <w:rsid w:val="00845A22"/>
    <w:rsid w:val="00845C9D"/>
    <w:rsid w:val="00846A17"/>
    <w:rsid w:val="00847BFF"/>
    <w:rsid w:val="00852407"/>
    <w:rsid w:val="008603FF"/>
    <w:rsid w:val="00861ED3"/>
    <w:rsid w:val="008627E2"/>
    <w:rsid w:val="008673D3"/>
    <w:rsid w:val="0087086B"/>
    <w:rsid w:val="00872049"/>
    <w:rsid w:val="008760B9"/>
    <w:rsid w:val="00876F54"/>
    <w:rsid w:val="00883DFE"/>
    <w:rsid w:val="008849DE"/>
    <w:rsid w:val="00884A00"/>
    <w:rsid w:val="00886F75"/>
    <w:rsid w:val="00892E8B"/>
    <w:rsid w:val="00893EB4"/>
    <w:rsid w:val="0089763D"/>
    <w:rsid w:val="008A2A74"/>
    <w:rsid w:val="008A6292"/>
    <w:rsid w:val="008A63F4"/>
    <w:rsid w:val="008A7DEA"/>
    <w:rsid w:val="008B1ECB"/>
    <w:rsid w:val="008B43BB"/>
    <w:rsid w:val="008B4D21"/>
    <w:rsid w:val="008B703A"/>
    <w:rsid w:val="008C11C0"/>
    <w:rsid w:val="008C1A21"/>
    <w:rsid w:val="008C280D"/>
    <w:rsid w:val="008C7C67"/>
    <w:rsid w:val="008D06B8"/>
    <w:rsid w:val="008D5BA2"/>
    <w:rsid w:val="008E0B54"/>
    <w:rsid w:val="008E1EA9"/>
    <w:rsid w:val="008E7F39"/>
    <w:rsid w:val="008F0390"/>
    <w:rsid w:val="008F1D82"/>
    <w:rsid w:val="0090112E"/>
    <w:rsid w:val="009072D9"/>
    <w:rsid w:val="009100B7"/>
    <w:rsid w:val="0091054E"/>
    <w:rsid w:val="00913A9F"/>
    <w:rsid w:val="00915F63"/>
    <w:rsid w:val="0091713A"/>
    <w:rsid w:val="00922138"/>
    <w:rsid w:val="00924048"/>
    <w:rsid w:val="0092507E"/>
    <w:rsid w:val="00925112"/>
    <w:rsid w:val="00927A84"/>
    <w:rsid w:val="0093238E"/>
    <w:rsid w:val="009339AA"/>
    <w:rsid w:val="00941F64"/>
    <w:rsid w:val="00943B60"/>
    <w:rsid w:val="00943F4C"/>
    <w:rsid w:val="00945CE8"/>
    <w:rsid w:val="009469E1"/>
    <w:rsid w:val="00947A91"/>
    <w:rsid w:val="00952563"/>
    <w:rsid w:val="00952707"/>
    <w:rsid w:val="00954BD2"/>
    <w:rsid w:val="00955781"/>
    <w:rsid w:val="00957B60"/>
    <w:rsid w:val="009647B6"/>
    <w:rsid w:val="00966B02"/>
    <w:rsid w:val="009672BD"/>
    <w:rsid w:val="00970559"/>
    <w:rsid w:val="00975E28"/>
    <w:rsid w:val="00985A68"/>
    <w:rsid w:val="0098606D"/>
    <w:rsid w:val="009862EA"/>
    <w:rsid w:val="00993E28"/>
    <w:rsid w:val="009A0918"/>
    <w:rsid w:val="009A1794"/>
    <w:rsid w:val="009A32F5"/>
    <w:rsid w:val="009A37F6"/>
    <w:rsid w:val="009B0D03"/>
    <w:rsid w:val="009B14D0"/>
    <w:rsid w:val="009B27B8"/>
    <w:rsid w:val="009B32D2"/>
    <w:rsid w:val="009B5BBD"/>
    <w:rsid w:val="009C1C32"/>
    <w:rsid w:val="009C4B34"/>
    <w:rsid w:val="009D7348"/>
    <w:rsid w:val="009E0A05"/>
    <w:rsid w:val="009E19FE"/>
    <w:rsid w:val="009E4E9D"/>
    <w:rsid w:val="009F3E30"/>
    <w:rsid w:val="009F6BFE"/>
    <w:rsid w:val="00A03219"/>
    <w:rsid w:val="00A03595"/>
    <w:rsid w:val="00A045F0"/>
    <w:rsid w:val="00A0491D"/>
    <w:rsid w:val="00A06F30"/>
    <w:rsid w:val="00A109DC"/>
    <w:rsid w:val="00A130ED"/>
    <w:rsid w:val="00A14532"/>
    <w:rsid w:val="00A154C1"/>
    <w:rsid w:val="00A165A7"/>
    <w:rsid w:val="00A17B0D"/>
    <w:rsid w:val="00A209D4"/>
    <w:rsid w:val="00A26336"/>
    <w:rsid w:val="00A300C9"/>
    <w:rsid w:val="00A312F5"/>
    <w:rsid w:val="00A35721"/>
    <w:rsid w:val="00A415F4"/>
    <w:rsid w:val="00A44423"/>
    <w:rsid w:val="00A44A3A"/>
    <w:rsid w:val="00A45698"/>
    <w:rsid w:val="00A464F4"/>
    <w:rsid w:val="00A5029A"/>
    <w:rsid w:val="00A54906"/>
    <w:rsid w:val="00A54F1C"/>
    <w:rsid w:val="00A5548C"/>
    <w:rsid w:val="00A64C14"/>
    <w:rsid w:val="00A64F23"/>
    <w:rsid w:val="00A66229"/>
    <w:rsid w:val="00A72ACC"/>
    <w:rsid w:val="00A744DA"/>
    <w:rsid w:val="00A74F95"/>
    <w:rsid w:val="00A75707"/>
    <w:rsid w:val="00A803EB"/>
    <w:rsid w:val="00A87326"/>
    <w:rsid w:val="00A938D5"/>
    <w:rsid w:val="00A948F3"/>
    <w:rsid w:val="00AA07BF"/>
    <w:rsid w:val="00AA12A8"/>
    <w:rsid w:val="00AB19E2"/>
    <w:rsid w:val="00AB1B38"/>
    <w:rsid w:val="00AB605D"/>
    <w:rsid w:val="00AC17CD"/>
    <w:rsid w:val="00AC5212"/>
    <w:rsid w:val="00AC5B0F"/>
    <w:rsid w:val="00AD1820"/>
    <w:rsid w:val="00AD27D9"/>
    <w:rsid w:val="00AD7BDC"/>
    <w:rsid w:val="00AE462F"/>
    <w:rsid w:val="00AE68B2"/>
    <w:rsid w:val="00AF0F88"/>
    <w:rsid w:val="00AF2180"/>
    <w:rsid w:val="00AF22BD"/>
    <w:rsid w:val="00AF4078"/>
    <w:rsid w:val="00AF5780"/>
    <w:rsid w:val="00AF5B27"/>
    <w:rsid w:val="00AF6114"/>
    <w:rsid w:val="00B000D3"/>
    <w:rsid w:val="00B0442B"/>
    <w:rsid w:val="00B073B0"/>
    <w:rsid w:val="00B103DE"/>
    <w:rsid w:val="00B10464"/>
    <w:rsid w:val="00B1061D"/>
    <w:rsid w:val="00B20D60"/>
    <w:rsid w:val="00B31584"/>
    <w:rsid w:val="00B31F91"/>
    <w:rsid w:val="00B3711E"/>
    <w:rsid w:val="00B431DC"/>
    <w:rsid w:val="00B438F8"/>
    <w:rsid w:val="00B4794F"/>
    <w:rsid w:val="00B51301"/>
    <w:rsid w:val="00B52730"/>
    <w:rsid w:val="00B54D44"/>
    <w:rsid w:val="00B60D09"/>
    <w:rsid w:val="00B62FFC"/>
    <w:rsid w:val="00B64AF3"/>
    <w:rsid w:val="00B65C75"/>
    <w:rsid w:val="00B672A8"/>
    <w:rsid w:val="00B6752D"/>
    <w:rsid w:val="00B67C25"/>
    <w:rsid w:val="00B73F07"/>
    <w:rsid w:val="00B74040"/>
    <w:rsid w:val="00B75629"/>
    <w:rsid w:val="00B7612C"/>
    <w:rsid w:val="00B82255"/>
    <w:rsid w:val="00B86169"/>
    <w:rsid w:val="00B91579"/>
    <w:rsid w:val="00B93498"/>
    <w:rsid w:val="00B945B3"/>
    <w:rsid w:val="00B974E3"/>
    <w:rsid w:val="00BA0BF2"/>
    <w:rsid w:val="00BA270F"/>
    <w:rsid w:val="00BA4E86"/>
    <w:rsid w:val="00BB054E"/>
    <w:rsid w:val="00BB1087"/>
    <w:rsid w:val="00BB15DA"/>
    <w:rsid w:val="00BB442C"/>
    <w:rsid w:val="00BB4DC6"/>
    <w:rsid w:val="00BC5729"/>
    <w:rsid w:val="00BD5BC2"/>
    <w:rsid w:val="00BD643C"/>
    <w:rsid w:val="00BE0988"/>
    <w:rsid w:val="00BE0F0E"/>
    <w:rsid w:val="00BE1C2D"/>
    <w:rsid w:val="00BE234C"/>
    <w:rsid w:val="00BE715F"/>
    <w:rsid w:val="00BF002F"/>
    <w:rsid w:val="00BF22CD"/>
    <w:rsid w:val="00BF3D45"/>
    <w:rsid w:val="00BF5480"/>
    <w:rsid w:val="00C02BEB"/>
    <w:rsid w:val="00C0334F"/>
    <w:rsid w:val="00C03940"/>
    <w:rsid w:val="00C05F77"/>
    <w:rsid w:val="00C06C6D"/>
    <w:rsid w:val="00C07622"/>
    <w:rsid w:val="00C116A7"/>
    <w:rsid w:val="00C167DC"/>
    <w:rsid w:val="00C17BC4"/>
    <w:rsid w:val="00C206B2"/>
    <w:rsid w:val="00C20AC4"/>
    <w:rsid w:val="00C20EA4"/>
    <w:rsid w:val="00C27013"/>
    <w:rsid w:val="00C2768D"/>
    <w:rsid w:val="00C27ABF"/>
    <w:rsid w:val="00C30EFF"/>
    <w:rsid w:val="00C326E5"/>
    <w:rsid w:val="00C32702"/>
    <w:rsid w:val="00C361F5"/>
    <w:rsid w:val="00C40D08"/>
    <w:rsid w:val="00C4385D"/>
    <w:rsid w:val="00C44F21"/>
    <w:rsid w:val="00C502D1"/>
    <w:rsid w:val="00C52D57"/>
    <w:rsid w:val="00C5765E"/>
    <w:rsid w:val="00C6156F"/>
    <w:rsid w:val="00C61ABA"/>
    <w:rsid w:val="00C626B8"/>
    <w:rsid w:val="00C62FAD"/>
    <w:rsid w:val="00C66E7D"/>
    <w:rsid w:val="00C70310"/>
    <w:rsid w:val="00C72BD0"/>
    <w:rsid w:val="00C7510F"/>
    <w:rsid w:val="00C805BF"/>
    <w:rsid w:val="00C9350A"/>
    <w:rsid w:val="00C97848"/>
    <w:rsid w:val="00C97C87"/>
    <w:rsid w:val="00CA3B66"/>
    <w:rsid w:val="00CA3F1E"/>
    <w:rsid w:val="00CA7D3B"/>
    <w:rsid w:val="00CA7E29"/>
    <w:rsid w:val="00CB016A"/>
    <w:rsid w:val="00CB02AC"/>
    <w:rsid w:val="00CB2BE3"/>
    <w:rsid w:val="00CB6CAF"/>
    <w:rsid w:val="00CB711E"/>
    <w:rsid w:val="00CC5CB0"/>
    <w:rsid w:val="00CD01E1"/>
    <w:rsid w:val="00CD4AE2"/>
    <w:rsid w:val="00CD6A32"/>
    <w:rsid w:val="00CE0717"/>
    <w:rsid w:val="00CE28EF"/>
    <w:rsid w:val="00CE70C2"/>
    <w:rsid w:val="00CF1516"/>
    <w:rsid w:val="00CF3D82"/>
    <w:rsid w:val="00D076E2"/>
    <w:rsid w:val="00D07B72"/>
    <w:rsid w:val="00D166C2"/>
    <w:rsid w:val="00D1773B"/>
    <w:rsid w:val="00D222D5"/>
    <w:rsid w:val="00D226B0"/>
    <w:rsid w:val="00D23890"/>
    <w:rsid w:val="00D24F36"/>
    <w:rsid w:val="00D262B1"/>
    <w:rsid w:val="00D30A1E"/>
    <w:rsid w:val="00D313DE"/>
    <w:rsid w:val="00D4398E"/>
    <w:rsid w:val="00D45EA7"/>
    <w:rsid w:val="00D50DB9"/>
    <w:rsid w:val="00D51D78"/>
    <w:rsid w:val="00D5562A"/>
    <w:rsid w:val="00D61412"/>
    <w:rsid w:val="00D63E7A"/>
    <w:rsid w:val="00D70033"/>
    <w:rsid w:val="00D71B42"/>
    <w:rsid w:val="00D727AB"/>
    <w:rsid w:val="00D73976"/>
    <w:rsid w:val="00D747A6"/>
    <w:rsid w:val="00D76DC8"/>
    <w:rsid w:val="00D84C39"/>
    <w:rsid w:val="00D85F4B"/>
    <w:rsid w:val="00D9002F"/>
    <w:rsid w:val="00D90DF3"/>
    <w:rsid w:val="00D95AD6"/>
    <w:rsid w:val="00DA06FA"/>
    <w:rsid w:val="00DA3DFB"/>
    <w:rsid w:val="00DA44FF"/>
    <w:rsid w:val="00DA4D8D"/>
    <w:rsid w:val="00DA75D0"/>
    <w:rsid w:val="00DB4E11"/>
    <w:rsid w:val="00DC02F0"/>
    <w:rsid w:val="00DC77F5"/>
    <w:rsid w:val="00DD2EB0"/>
    <w:rsid w:val="00DF014C"/>
    <w:rsid w:val="00DF3BB8"/>
    <w:rsid w:val="00DF4822"/>
    <w:rsid w:val="00DF79DB"/>
    <w:rsid w:val="00E0040A"/>
    <w:rsid w:val="00E01EC8"/>
    <w:rsid w:val="00E05E94"/>
    <w:rsid w:val="00E11C8F"/>
    <w:rsid w:val="00E175E6"/>
    <w:rsid w:val="00E17616"/>
    <w:rsid w:val="00E1794D"/>
    <w:rsid w:val="00E20BE7"/>
    <w:rsid w:val="00E23B48"/>
    <w:rsid w:val="00E251F4"/>
    <w:rsid w:val="00E27F64"/>
    <w:rsid w:val="00E303D6"/>
    <w:rsid w:val="00E331EE"/>
    <w:rsid w:val="00E353DC"/>
    <w:rsid w:val="00E42819"/>
    <w:rsid w:val="00E43688"/>
    <w:rsid w:val="00E44174"/>
    <w:rsid w:val="00E443D3"/>
    <w:rsid w:val="00E47479"/>
    <w:rsid w:val="00E50051"/>
    <w:rsid w:val="00E51901"/>
    <w:rsid w:val="00E56C3C"/>
    <w:rsid w:val="00E57551"/>
    <w:rsid w:val="00E607EE"/>
    <w:rsid w:val="00E6099F"/>
    <w:rsid w:val="00E715E2"/>
    <w:rsid w:val="00E75800"/>
    <w:rsid w:val="00E80E2F"/>
    <w:rsid w:val="00E84B3B"/>
    <w:rsid w:val="00E8711C"/>
    <w:rsid w:val="00E90D67"/>
    <w:rsid w:val="00E932D7"/>
    <w:rsid w:val="00EA021A"/>
    <w:rsid w:val="00EA7000"/>
    <w:rsid w:val="00EB21E0"/>
    <w:rsid w:val="00EB354A"/>
    <w:rsid w:val="00EC0FE3"/>
    <w:rsid w:val="00EC2093"/>
    <w:rsid w:val="00EC2D18"/>
    <w:rsid w:val="00EC344E"/>
    <w:rsid w:val="00EC52B5"/>
    <w:rsid w:val="00ED12BB"/>
    <w:rsid w:val="00ED143D"/>
    <w:rsid w:val="00ED728A"/>
    <w:rsid w:val="00EE0968"/>
    <w:rsid w:val="00EE2068"/>
    <w:rsid w:val="00EE2330"/>
    <w:rsid w:val="00EE398F"/>
    <w:rsid w:val="00EE6112"/>
    <w:rsid w:val="00EF1FB2"/>
    <w:rsid w:val="00EF4FAC"/>
    <w:rsid w:val="00F051B7"/>
    <w:rsid w:val="00F10924"/>
    <w:rsid w:val="00F16BC9"/>
    <w:rsid w:val="00F20A5B"/>
    <w:rsid w:val="00F20E01"/>
    <w:rsid w:val="00F213BD"/>
    <w:rsid w:val="00F25767"/>
    <w:rsid w:val="00F2577B"/>
    <w:rsid w:val="00F26370"/>
    <w:rsid w:val="00F26590"/>
    <w:rsid w:val="00F32962"/>
    <w:rsid w:val="00F336BF"/>
    <w:rsid w:val="00F411C1"/>
    <w:rsid w:val="00F4129E"/>
    <w:rsid w:val="00F4258D"/>
    <w:rsid w:val="00F42954"/>
    <w:rsid w:val="00F42CE9"/>
    <w:rsid w:val="00F43FA2"/>
    <w:rsid w:val="00F45CF7"/>
    <w:rsid w:val="00F473BD"/>
    <w:rsid w:val="00F53C31"/>
    <w:rsid w:val="00F542C1"/>
    <w:rsid w:val="00F576B0"/>
    <w:rsid w:val="00F65312"/>
    <w:rsid w:val="00F71458"/>
    <w:rsid w:val="00F7243B"/>
    <w:rsid w:val="00F77D22"/>
    <w:rsid w:val="00F81459"/>
    <w:rsid w:val="00F87021"/>
    <w:rsid w:val="00FA02EF"/>
    <w:rsid w:val="00FB34F8"/>
    <w:rsid w:val="00FB4891"/>
    <w:rsid w:val="00FB623D"/>
    <w:rsid w:val="00FB6A5F"/>
    <w:rsid w:val="00FB7742"/>
    <w:rsid w:val="00FC01F2"/>
    <w:rsid w:val="00FC2CC1"/>
    <w:rsid w:val="00FC4438"/>
    <w:rsid w:val="00FC6E6C"/>
    <w:rsid w:val="00FC78F7"/>
    <w:rsid w:val="00FD184C"/>
    <w:rsid w:val="00FD3A85"/>
    <w:rsid w:val="00FD5CCD"/>
    <w:rsid w:val="00FE1D7E"/>
    <w:rsid w:val="00FE36B6"/>
    <w:rsid w:val="00FE7919"/>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5BEF2AC1"/>
  <w15:chartTrackingRefBased/>
  <w15:docId w15:val="{D9F09C00-F4FF-4175-96D4-96D67A4E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120"/>
      <w:ind w:left="634"/>
      <w:outlineLvl w:val="0"/>
    </w:pPr>
    <w:rPr>
      <w:sz w:val="28"/>
    </w:rPr>
  </w:style>
  <w:style w:type="paragraph" w:styleId="Heading2">
    <w:name w:val="heading 2"/>
    <w:basedOn w:val="Normal"/>
    <w:next w:val="Normal"/>
    <w:qFormat/>
    <w:pPr>
      <w:keepNext/>
      <w:ind w:left="630"/>
      <w:outlineLvl w:val="1"/>
    </w:pPr>
    <w:rPr>
      <w:i/>
      <w:sz w:val="23"/>
    </w:rPr>
  </w:style>
  <w:style w:type="paragraph" w:styleId="Heading3">
    <w:name w:val="heading 3"/>
    <w:basedOn w:val="Normal"/>
    <w:next w:val="Normal"/>
    <w:qFormat/>
    <w:pPr>
      <w:keepNext/>
      <w:jc w:val="center"/>
      <w:outlineLvl w:val="2"/>
    </w:pPr>
    <w:rPr>
      <w:sz w:val="28"/>
    </w:rPr>
  </w:style>
  <w:style w:type="paragraph" w:styleId="Heading4">
    <w:name w:val="heading 4"/>
    <w:basedOn w:val="Normal"/>
    <w:next w:val="Normal"/>
    <w:qFormat/>
    <w:pPr>
      <w:keepNext/>
      <w:jc w:val="center"/>
      <w:outlineLvl w:val="3"/>
    </w:pPr>
    <w:rPr>
      <w:b/>
      <w:sz w:val="22"/>
    </w:rPr>
  </w:style>
  <w:style w:type="paragraph" w:styleId="Heading5">
    <w:name w:val="heading 5"/>
    <w:basedOn w:val="Normal"/>
    <w:next w:val="Normal"/>
    <w:qFormat/>
    <w:pPr>
      <w:keepNext/>
      <w:spacing w:after="120"/>
      <w:ind w:left="720"/>
      <w:outlineLvl w:val="4"/>
    </w:pPr>
    <w:rPr>
      <w:b/>
      <w:sz w:val="22"/>
    </w:rPr>
  </w:style>
  <w:style w:type="paragraph" w:styleId="Heading6">
    <w:name w:val="heading 6"/>
    <w:basedOn w:val="Normal"/>
    <w:next w:val="Normal"/>
    <w:qFormat/>
    <w:pPr>
      <w:keepNext/>
      <w:jc w:val="center"/>
      <w:outlineLvl w:val="5"/>
    </w:pPr>
    <w:rPr>
      <w:b/>
      <w:sz w:val="24"/>
    </w:rPr>
  </w:style>
  <w:style w:type="paragraph" w:styleId="Heading7">
    <w:name w:val="heading 7"/>
    <w:basedOn w:val="Normal"/>
    <w:next w:val="Normal"/>
    <w:qFormat/>
    <w:pPr>
      <w:keepNext/>
      <w:tabs>
        <w:tab w:val="right" w:pos="9648"/>
      </w:tabs>
      <w:spacing w:after="120" w:line="240" w:lineRule="exact"/>
      <w:ind w:left="630"/>
      <w:outlineLvl w:val="6"/>
    </w:pPr>
    <w:rPr>
      <w:b/>
      <w:sz w:val="22"/>
    </w:rPr>
  </w:style>
  <w:style w:type="paragraph" w:styleId="Heading8">
    <w:name w:val="heading 8"/>
    <w:basedOn w:val="Normal"/>
    <w:next w:val="Normal"/>
    <w:qFormat/>
    <w:pPr>
      <w:keepNext/>
      <w:spacing w:after="120"/>
      <w:outlineLvl w:val="7"/>
    </w:pPr>
    <w:rPr>
      <w:b/>
      <w:caps/>
      <w:sz w:val="22"/>
    </w:rPr>
  </w:style>
  <w:style w:type="paragraph" w:styleId="Heading9">
    <w:name w:val="heading 9"/>
    <w:basedOn w:val="Normal"/>
    <w:next w:val="Normal"/>
    <w:qFormat/>
    <w:pPr>
      <w:keepNext/>
      <w:spacing w:after="120"/>
      <w:ind w:left="360"/>
      <w:outlineLvl w:val="8"/>
    </w:pPr>
    <w:rPr>
      <w:sz w:val="2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Indent">
    <w:name w:val="Body Text Indent"/>
    <w:basedOn w:val="Normal"/>
    <w:pPr>
      <w:spacing w:after="120"/>
      <w:ind w:left="634"/>
    </w:pPr>
    <w:rPr>
      <w:sz w:val="24"/>
    </w:rPr>
  </w:style>
  <w:style w:type="paragraph" w:styleId="BodyTextIndent2">
    <w:name w:val="Body Text Indent 2"/>
    <w:basedOn w:val="Normal"/>
    <w:pPr>
      <w:tabs>
        <w:tab w:val="left" w:pos="630"/>
      </w:tabs>
      <w:spacing w:after="120"/>
      <w:ind w:left="630"/>
    </w:pPr>
    <w:rPr>
      <w:sz w:val="24"/>
    </w:rPr>
  </w:style>
  <w:style w:type="paragraph" w:styleId="BodyTextIndent3">
    <w:name w:val="Body Text Indent 3"/>
    <w:basedOn w:val="Normal"/>
    <w:pPr>
      <w:spacing w:before="240" w:after="120"/>
      <w:ind w:left="634"/>
      <w:jc w:val="center"/>
    </w:pPr>
    <w:rPr>
      <w:caps/>
      <w:sz w:val="24"/>
    </w:rPr>
  </w:style>
  <w:style w:type="paragraph" w:styleId="BodyText2">
    <w:name w:val="Body Text 2"/>
    <w:basedOn w:val="Normal"/>
    <w:pPr>
      <w:numPr>
        <w:ilvl w:val="12"/>
      </w:numPr>
      <w:spacing w:after="120"/>
      <w:jc w:val="both"/>
    </w:pPr>
    <w:rPr>
      <w:sz w:val="22"/>
    </w:rPr>
  </w:style>
  <w:style w:type="paragraph" w:styleId="Title">
    <w:name w:val="Title"/>
    <w:basedOn w:val="Normal"/>
    <w:qFormat/>
    <w:pPr>
      <w:jc w:val="center"/>
    </w:pPr>
    <w:rPr>
      <w:b/>
      <w:sz w:val="24"/>
    </w:rPr>
  </w:style>
  <w:style w:type="paragraph" w:styleId="BodyText">
    <w:name w:val="Body Text"/>
    <w:aliases w:val="SCA Body Text,SCA Body Text1,SCA Body Text2,SCA Body Text11,BodyText-JEA,BT-JEA"/>
    <w:basedOn w:val="Normal"/>
    <w:pPr>
      <w:spacing w:after="120"/>
    </w:pPr>
    <w:rPr>
      <w:sz w:val="24"/>
    </w:rPr>
  </w:style>
  <w:style w:type="paragraph" w:styleId="BodyText3">
    <w:name w:val="Body Text 3"/>
    <w:basedOn w:val="Normal"/>
    <w:pPr>
      <w:spacing w:before="120" w:after="120"/>
    </w:pPr>
    <w:rPr>
      <w:sz w:val="22"/>
    </w:rPr>
  </w:style>
  <w:style w:type="paragraph" w:customStyle="1" w:styleId="Style4">
    <w:name w:val="Style4"/>
    <w:next w:val="Normal"/>
    <w:rPr>
      <w:noProof/>
      <w:sz w:val="24"/>
    </w:rPr>
  </w:style>
  <w:style w:type="paragraph" w:styleId="BlockText">
    <w:name w:val="Block Text"/>
    <w:basedOn w:val="Normal"/>
    <w:pPr>
      <w:spacing w:after="120"/>
      <w:ind w:left="720" w:right="43"/>
      <w:jc w:val="both"/>
    </w:pPr>
    <w:rPr>
      <w:sz w:val="22"/>
    </w:rPr>
  </w:style>
  <w:style w:type="character" w:styleId="Hyperlink">
    <w:name w:val="Hyperlink"/>
    <w:rPr>
      <w:color w:val="0000FF"/>
      <w:u w:val="single"/>
    </w:rPr>
  </w:style>
  <w:style w:type="paragraph" w:customStyle="1" w:styleId="SCATableHeading">
    <w:name w:val="SCA Table Heading"/>
    <w:basedOn w:val="Normal"/>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uiPriority w:val="39"/>
    <w:rsid w:val="00975E2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link w:val="Footer"/>
    <w:semiHidden/>
    <w:locked/>
    <w:rsid w:val="007A4523"/>
    <w:rPr>
      <w:lang w:val="en-US" w:eastAsia="en-US" w:bidi="ar-SA"/>
    </w:rPr>
  </w:style>
  <w:style w:type="paragraph" w:styleId="BalloonText">
    <w:name w:val="Balloon Text"/>
    <w:basedOn w:val="Normal"/>
    <w:link w:val="BalloonTextChar"/>
    <w:rsid w:val="00597133"/>
    <w:rPr>
      <w:rFonts w:ascii="Tahoma" w:hAnsi="Tahoma" w:cs="Tahoma"/>
      <w:sz w:val="16"/>
      <w:szCs w:val="16"/>
    </w:rPr>
  </w:style>
  <w:style w:type="character" w:customStyle="1" w:styleId="BalloonTextChar">
    <w:name w:val="Balloon Text Char"/>
    <w:link w:val="BalloonText"/>
    <w:rsid w:val="00597133"/>
    <w:rPr>
      <w:rFonts w:ascii="Tahoma" w:hAnsi="Tahoma" w:cs="Tahoma"/>
      <w:sz w:val="16"/>
      <w:szCs w:val="16"/>
    </w:rPr>
  </w:style>
  <w:style w:type="character" w:styleId="Strong">
    <w:name w:val="Strong"/>
    <w:uiPriority w:val="22"/>
    <w:qFormat/>
    <w:rsid w:val="0011076D"/>
    <w:rPr>
      <w:b/>
      <w:bCs/>
    </w:rPr>
  </w:style>
  <w:style w:type="paragraph" w:styleId="ListParagraph">
    <w:name w:val="List Paragraph"/>
    <w:basedOn w:val="Normal"/>
    <w:uiPriority w:val="34"/>
    <w:qFormat/>
    <w:rsid w:val="00EF1FB2"/>
    <w:pPr>
      <w:ind w:left="720"/>
      <w:contextualSpacing/>
    </w:pPr>
  </w:style>
  <w:style w:type="paragraph" w:styleId="Caption">
    <w:name w:val="caption"/>
    <w:basedOn w:val="Normal"/>
    <w:next w:val="Normal"/>
    <w:unhideWhenUsed/>
    <w:qFormat/>
    <w:rsid w:val="00CC5CB0"/>
    <w:pPr>
      <w:spacing w:after="200"/>
    </w:pPr>
    <w:rPr>
      <w:i/>
      <w:iCs/>
      <w:color w:val="44546A" w:themeColor="text2"/>
      <w:sz w:val="18"/>
      <w:szCs w:val="18"/>
    </w:rPr>
  </w:style>
  <w:style w:type="character" w:styleId="CommentReference">
    <w:name w:val="annotation reference"/>
    <w:basedOn w:val="DefaultParagraphFont"/>
    <w:rsid w:val="00F87021"/>
    <w:rPr>
      <w:sz w:val="16"/>
      <w:szCs w:val="16"/>
    </w:rPr>
  </w:style>
  <w:style w:type="paragraph" w:styleId="CommentText">
    <w:name w:val="annotation text"/>
    <w:basedOn w:val="Normal"/>
    <w:link w:val="CommentTextChar"/>
    <w:rsid w:val="00F87021"/>
  </w:style>
  <w:style w:type="character" w:customStyle="1" w:styleId="CommentTextChar">
    <w:name w:val="Comment Text Char"/>
    <w:basedOn w:val="DefaultParagraphFont"/>
    <w:link w:val="CommentText"/>
    <w:rsid w:val="00F87021"/>
  </w:style>
  <w:style w:type="paragraph" w:styleId="CommentSubject">
    <w:name w:val="annotation subject"/>
    <w:basedOn w:val="CommentText"/>
    <w:next w:val="CommentText"/>
    <w:link w:val="CommentSubjectChar"/>
    <w:rsid w:val="00F87021"/>
    <w:rPr>
      <w:b/>
      <w:bCs/>
    </w:rPr>
  </w:style>
  <w:style w:type="character" w:customStyle="1" w:styleId="CommentSubjectChar">
    <w:name w:val="Comment Subject Char"/>
    <w:basedOn w:val="CommentTextChar"/>
    <w:link w:val="CommentSubject"/>
    <w:rsid w:val="00F87021"/>
    <w:rPr>
      <w:b/>
      <w:bCs/>
    </w:rPr>
  </w:style>
  <w:style w:type="paragraph" w:styleId="FootnoteText">
    <w:name w:val="footnote text"/>
    <w:basedOn w:val="Normal"/>
    <w:link w:val="FootnoteTextChar"/>
    <w:unhideWhenUsed/>
    <w:rsid w:val="005E006F"/>
  </w:style>
  <w:style w:type="character" w:customStyle="1" w:styleId="FootnoteTextChar">
    <w:name w:val="Footnote Text Char"/>
    <w:basedOn w:val="DefaultParagraphFont"/>
    <w:link w:val="FootnoteText"/>
    <w:rsid w:val="005E006F"/>
  </w:style>
  <w:style w:type="character" w:styleId="FootnoteReference">
    <w:name w:val="footnote reference"/>
    <w:basedOn w:val="DefaultParagraphFont"/>
    <w:unhideWhenUsed/>
    <w:rsid w:val="005E00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053226">
      <w:bodyDiv w:val="1"/>
      <w:marLeft w:val="0"/>
      <w:marRight w:val="0"/>
      <w:marTop w:val="0"/>
      <w:marBottom w:val="0"/>
      <w:divBdr>
        <w:top w:val="none" w:sz="0" w:space="0" w:color="auto"/>
        <w:left w:val="none" w:sz="0" w:space="0" w:color="auto"/>
        <w:bottom w:val="none" w:sz="0" w:space="0" w:color="auto"/>
        <w:right w:val="none" w:sz="0" w:space="0" w:color="auto"/>
      </w:divBdr>
    </w:div>
    <w:div w:id="139068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floridacountiesmap.com/aalocs/citrus.gi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epa.gov/nsr/documents/20140724memo.pdf" TargetMode="External"/><Relationship Id="rId1" Type="http://schemas.openxmlformats.org/officeDocument/2006/relationships/hyperlink" Target="http://www.supremecourt.gov/opinions/13pdf/12-1146_4g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9F453-87AA-44F0-ADAE-95991772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Pages>
  <Words>4102</Words>
  <Characters>23306</Characters>
  <Application>Microsoft Office Word</Application>
  <DocSecurity>0</DocSecurity>
  <Lines>369</Lines>
  <Paragraphs>164</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28</cp:revision>
  <cp:lastPrinted>2011-10-06T12:16:00Z</cp:lastPrinted>
  <dcterms:created xsi:type="dcterms:W3CDTF">2014-09-10T17:15:00Z</dcterms:created>
  <dcterms:modified xsi:type="dcterms:W3CDTF">2014-09-22T19:17:00Z</dcterms:modified>
</cp:coreProperties>
</file>